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DBCB1" w14:textId="77777777" w:rsidR="00F2189B" w:rsidRPr="00264B65" w:rsidRDefault="00264B65" w:rsidP="00264B65">
      <w:pPr>
        <w:tabs>
          <w:tab w:val="left" w:pos="3870"/>
        </w:tabs>
        <w:rPr>
          <w:rFonts w:ascii="Calibri" w:hAnsi="Calibri" w:cs="Calibri"/>
          <w:sz w:val="24"/>
          <w:szCs w:val="24"/>
        </w:rPr>
        <w:sectPr w:rsidR="00F2189B" w:rsidRPr="00264B65" w:rsidSect="00E378CE">
          <w:headerReference w:type="even" r:id="rId8"/>
          <w:headerReference w:type="default" r:id="rId9"/>
          <w:footerReference w:type="even" r:id="rId10"/>
          <w:footerReference w:type="default" r:id="rId11"/>
          <w:headerReference w:type="first" r:id="rId12"/>
          <w:footerReference w:type="first" r:id="rId13"/>
          <w:pgSz w:w="11907" w:h="16839" w:code="9"/>
          <w:pgMar w:top="1418" w:right="1418" w:bottom="1418" w:left="1701" w:header="720" w:footer="731" w:gutter="0"/>
          <w:pgNumType w:start="1"/>
          <w:cols w:space="720"/>
          <w:titlePg/>
          <w:docGrid w:linePitch="272"/>
        </w:sectPr>
      </w:pPr>
      <w:r>
        <w:rPr>
          <w:rFonts w:ascii="Calibri" w:hAnsi="Calibri" w:cs="Calibri"/>
          <w:sz w:val="24"/>
          <w:szCs w:val="24"/>
        </w:rPr>
        <w:tab/>
      </w:r>
      <w:bookmarkStart w:id="0" w:name="_GoBack"/>
      <w:bookmarkEnd w:id="0"/>
    </w:p>
    <w:p w14:paraId="516C8E64" w14:textId="7EFB28F2" w:rsidR="007F077D" w:rsidRPr="0062284A" w:rsidRDefault="004466B2" w:rsidP="00357718">
      <w:pPr>
        <w:spacing w:before="45"/>
        <w:ind w:left="378" w:right="371"/>
        <w:jc w:val="center"/>
        <w:rPr>
          <w:b/>
          <w:color w:val="000000"/>
          <w:sz w:val="28"/>
          <w:szCs w:val="28"/>
        </w:rPr>
      </w:pPr>
      <w:r w:rsidRPr="0062284A">
        <w:rPr>
          <w:b/>
          <w:color w:val="000000"/>
          <w:sz w:val="28"/>
          <w:szCs w:val="28"/>
        </w:rPr>
        <w:lastRenderedPageBreak/>
        <w:t xml:space="preserve">ANALISIS </w:t>
      </w:r>
      <w:r w:rsidR="008F0E50" w:rsidRPr="0062284A">
        <w:rPr>
          <w:b/>
          <w:color w:val="000000"/>
          <w:sz w:val="28"/>
          <w:szCs w:val="28"/>
        </w:rPr>
        <w:t xml:space="preserve">PENGATURAN PERJANJIAN BAKU </w:t>
      </w:r>
      <w:r w:rsidRPr="0062284A">
        <w:rPr>
          <w:b/>
          <w:color w:val="000000"/>
          <w:sz w:val="28"/>
          <w:szCs w:val="28"/>
        </w:rPr>
        <w:t>DALAM</w:t>
      </w:r>
      <w:r w:rsidR="008F0E50" w:rsidRPr="0062284A">
        <w:rPr>
          <w:b/>
          <w:color w:val="000000"/>
          <w:sz w:val="28"/>
          <w:szCs w:val="28"/>
        </w:rPr>
        <w:t xml:space="preserve"> PERATURAN OTORITAS JASA KEUANGAN MENGENAI </w:t>
      </w:r>
      <w:r w:rsidR="008245D3" w:rsidRPr="0062284A">
        <w:rPr>
          <w:b/>
          <w:color w:val="000000"/>
          <w:sz w:val="28"/>
          <w:szCs w:val="28"/>
        </w:rPr>
        <w:t xml:space="preserve">LAYANAN </w:t>
      </w:r>
      <w:r w:rsidR="008F0E50" w:rsidRPr="0062284A">
        <w:rPr>
          <w:b/>
          <w:color w:val="000000"/>
          <w:sz w:val="28"/>
          <w:szCs w:val="28"/>
        </w:rPr>
        <w:t>PINJAM MEMINJAM UANG BERBASIS TEKNOLOGI INFORMASI</w:t>
      </w:r>
    </w:p>
    <w:p w14:paraId="4C9F8618" w14:textId="77777777" w:rsidR="00855CA0" w:rsidRPr="0062284A" w:rsidRDefault="00855CA0" w:rsidP="00177F65">
      <w:pPr>
        <w:spacing w:before="45"/>
        <w:ind w:left="378" w:right="371"/>
        <w:jc w:val="center"/>
        <w:rPr>
          <w:b/>
          <w:color w:val="000000"/>
          <w:sz w:val="24"/>
          <w:szCs w:val="24"/>
        </w:rPr>
      </w:pPr>
    </w:p>
    <w:p w14:paraId="1EE8128C" w14:textId="77777777" w:rsidR="00C83009" w:rsidRPr="0062284A" w:rsidRDefault="003339D5" w:rsidP="000E2BFE">
      <w:pPr>
        <w:ind w:right="-68"/>
        <w:jc w:val="center"/>
        <w:rPr>
          <w:b/>
          <w:i/>
          <w:color w:val="000000"/>
          <w:sz w:val="28"/>
          <w:szCs w:val="28"/>
        </w:rPr>
      </w:pPr>
      <w:r w:rsidRPr="0062284A">
        <w:rPr>
          <w:b/>
          <w:i/>
          <w:color w:val="000000"/>
          <w:sz w:val="28"/>
          <w:szCs w:val="28"/>
        </w:rPr>
        <w:t>ANALYSIS OF STANDARD AGREEMENT REGULATIONS IN FINANCIAL SERVICES AUTHORITY REGULATIONS REGARDING TECHNOLOGY-BASED LENDING</w:t>
      </w:r>
      <w:r w:rsidR="000E2BFE" w:rsidRPr="0062284A">
        <w:rPr>
          <w:b/>
          <w:i/>
          <w:color w:val="000000"/>
          <w:sz w:val="28"/>
          <w:szCs w:val="28"/>
        </w:rPr>
        <w:t xml:space="preserve"> SERVICES </w:t>
      </w:r>
      <w:r w:rsidR="00443FCA">
        <w:rPr>
          <w:b/>
          <w:i/>
          <w:color w:val="000000"/>
          <w:sz w:val="28"/>
          <w:szCs w:val="28"/>
        </w:rPr>
        <w:t>INFORMATION</w:t>
      </w:r>
    </w:p>
    <w:p w14:paraId="481C57CE" w14:textId="77777777" w:rsidR="003339D5" w:rsidRPr="0062284A" w:rsidRDefault="003339D5" w:rsidP="003339D5">
      <w:pPr>
        <w:ind w:right="-68"/>
        <w:jc w:val="center"/>
        <w:rPr>
          <w:b/>
          <w:i/>
          <w:color w:val="000000"/>
          <w:sz w:val="24"/>
          <w:szCs w:val="24"/>
        </w:rPr>
      </w:pPr>
    </w:p>
    <w:p w14:paraId="0261569A" w14:textId="77777777" w:rsidR="00E65FFF" w:rsidRPr="0062284A" w:rsidRDefault="00E65FFF" w:rsidP="00E65FFF">
      <w:pPr>
        <w:ind w:right="-68"/>
        <w:jc w:val="center"/>
        <w:rPr>
          <w:b/>
          <w:bCs/>
          <w:color w:val="000000"/>
          <w:sz w:val="24"/>
          <w:szCs w:val="24"/>
        </w:rPr>
      </w:pPr>
      <w:r w:rsidRPr="0062284A">
        <w:rPr>
          <w:b/>
          <w:color w:val="000000"/>
          <w:sz w:val="24"/>
          <w:szCs w:val="24"/>
        </w:rPr>
        <w:t>Esa Lupita Sari</w:t>
      </w:r>
      <w:r w:rsidR="00262714" w:rsidRPr="0062284A">
        <w:rPr>
          <w:b/>
          <w:color w:val="000000"/>
          <w:sz w:val="24"/>
          <w:szCs w:val="24"/>
        </w:rPr>
        <w:t xml:space="preserve">, </w:t>
      </w:r>
      <w:r w:rsidR="00855CA0" w:rsidRPr="0062284A">
        <w:rPr>
          <w:b/>
          <w:color w:val="000000"/>
          <w:sz w:val="24"/>
          <w:szCs w:val="24"/>
        </w:rPr>
        <w:t>Aisyah Dinda Karina</w:t>
      </w:r>
    </w:p>
    <w:p w14:paraId="2AD31A72" w14:textId="38852E17" w:rsidR="00E65FFF" w:rsidRPr="00C97791" w:rsidRDefault="00E65FFF" w:rsidP="00577E58">
      <w:pPr>
        <w:spacing w:before="11"/>
        <w:ind w:right="-68"/>
        <w:jc w:val="center"/>
        <w:rPr>
          <w:color w:val="222222"/>
          <w:sz w:val="22"/>
          <w:szCs w:val="22"/>
          <w:shd w:val="clear" w:color="auto" w:fill="FFFFFF"/>
        </w:rPr>
      </w:pPr>
      <w:r w:rsidRPr="00C97791">
        <w:rPr>
          <w:color w:val="000000"/>
          <w:sz w:val="22"/>
          <w:szCs w:val="22"/>
          <w:lang w:val="en-ID"/>
        </w:rPr>
        <w:t>Kantor Wilayah</w:t>
      </w:r>
      <w:r w:rsidRPr="00C97791">
        <w:rPr>
          <w:color w:val="000000"/>
          <w:sz w:val="22"/>
          <w:szCs w:val="22"/>
        </w:rPr>
        <w:t xml:space="preserve"> Kementerian Hukum dan Hak Asasi Manusia </w:t>
      </w:r>
      <w:r w:rsidRPr="00C97791">
        <w:rPr>
          <w:color w:val="222222"/>
          <w:sz w:val="22"/>
          <w:szCs w:val="22"/>
          <w:shd w:val="clear" w:color="auto" w:fill="FFFFFF"/>
        </w:rPr>
        <w:t xml:space="preserve">Semarang, </w:t>
      </w:r>
      <w:r w:rsidR="00577E58" w:rsidRPr="00C97791">
        <w:rPr>
          <w:color w:val="222222"/>
          <w:sz w:val="22"/>
          <w:szCs w:val="22"/>
          <w:shd w:val="clear" w:color="auto" w:fill="FFFFFF"/>
        </w:rPr>
        <w:t>Indonesia</w:t>
      </w:r>
    </w:p>
    <w:p w14:paraId="6845EA5D" w14:textId="31DC7137" w:rsidR="00577E58" w:rsidRPr="00C97791" w:rsidRDefault="00577E58" w:rsidP="00577E58">
      <w:pPr>
        <w:spacing w:before="11"/>
        <w:ind w:right="-68"/>
        <w:jc w:val="center"/>
        <w:rPr>
          <w:color w:val="000000"/>
          <w:sz w:val="22"/>
          <w:szCs w:val="22"/>
        </w:rPr>
      </w:pPr>
      <w:r w:rsidRPr="00C97791">
        <w:rPr>
          <w:color w:val="222222"/>
          <w:sz w:val="22"/>
          <w:szCs w:val="22"/>
          <w:shd w:val="clear" w:color="auto" w:fill="FFFFFF"/>
        </w:rPr>
        <w:t>Universitas Karya Husada Semarang, Indonesia</w:t>
      </w:r>
    </w:p>
    <w:p w14:paraId="7FAA54F6" w14:textId="77777777" w:rsidR="00E65FFF" w:rsidRPr="00C97791" w:rsidRDefault="00E65FFF" w:rsidP="00E65FFF">
      <w:pPr>
        <w:spacing w:before="11"/>
        <w:ind w:right="-68"/>
        <w:jc w:val="center"/>
        <w:rPr>
          <w:color w:val="000000"/>
          <w:sz w:val="22"/>
          <w:szCs w:val="22"/>
        </w:rPr>
      </w:pPr>
      <w:r w:rsidRPr="00C97791">
        <w:rPr>
          <w:color w:val="000000"/>
          <w:sz w:val="22"/>
          <w:szCs w:val="22"/>
        </w:rPr>
        <w:t>esakcu@gmail.com</w:t>
      </w:r>
    </w:p>
    <w:p w14:paraId="448A617F" w14:textId="77777777" w:rsidR="00F6048E" w:rsidRPr="00C97791" w:rsidRDefault="00F6048E" w:rsidP="009E1FCF">
      <w:pPr>
        <w:spacing w:before="9"/>
        <w:rPr>
          <w:rFonts w:ascii="Calibri" w:hAnsi="Calibri" w:cs="Calibri"/>
          <w:color w:val="000000"/>
          <w:sz w:val="22"/>
          <w:szCs w:val="22"/>
          <w:lang w:val="id-ID"/>
        </w:rPr>
      </w:pPr>
    </w:p>
    <w:p w14:paraId="0BCB0FFE" w14:textId="77777777" w:rsidR="00680BAA" w:rsidRPr="00937849" w:rsidRDefault="00680BAA" w:rsidP="00680BAA">
      <w:pPr>
        <w:ind w:right="-68"/>
        <w:jc w:val="center"/>
        <w:rPr>
          <w:color w:val="000000"/>
          <w:sz w:val="22"/>
          <w:szCs w:val="22"/>
        </w:rPr>
      </w:pPr>
      <w:r w:rsidRPr="00937849">
        <w:rPr>
          <w:b/>
          <w:color w:val="000000"/>
          <w:sz w:val="22"/>
          <w:szCs w:val="22"/>
          <w:lang w:val="id-ID"/>
        </w:rPr>
        <w:t>ABSTRAK</w:t>
      </w:r>
    </w:p>
    <w:p w14:paraId="0831485C" w14:textId="77777777" w:rsidR="00680BAA" w:rsidRPr="00F05E81" w:rsidRDefault="00680BAA" w:rsidP="00680BAA">
      <w:pPr>
        <w:jc w:val="center"/>
        <w:rPr>
          <w:rFonts w:ascii="Calibri" w:hAnsi="Calibri" w:cs="Calibri"/>
          <w:b/>
          <w:i/>
          <w:color w:val="000000"/>
          <w:sz w:val="10"/>
          <w:szCs w:val="10"/>
        </w:rPr>
      </w:pPr>
    </w:p>
    <w:p w14:paraId="65B1B707" w14:textId="77777777" w:rsidR="00A33285" w:rsidRPr="00262714" w:rsidRDefault="00A33285" w:rsidP="00680BAA">
      <w:pPr>
        <w:jc w:val="both"/>
      </w:pPr>
      <w:r w:rsidRPr="00262714">
        <w:t>P</w:t>
      </w:r>
      <w:r w:rsidR="00F4412D" w:rsidRPr="00262714">
        <w:t xml:space="preserve">engaturan Perjanjian baku </w:t>
      </w:r>
      <w:r w:rsidRPr="00262714">
        <w:t xml:space="preserve">diatur dalam Pasal 36 POJK Nomor 77/POJK.01/2016 tentang Layanan Pinjam Meminjam Uang Berbasis Teknologi Informasi. Namun POJK Nomor 77/POJK.01/2016 telah dicabut dengan POJK Nomor 10/POJK.05/2022 tentang Layanan Pendanaan Bersama Berbasis Teknologi Informasi. Peraturan perundang-undangan yang telah dicabut tidak lagi memiliki daya guna termasuk materi muatannya, kecuali jika materi muatan diatur kembali dalam peraturan perundang-undangan. </w:t>
      </w:r>
      <w:r w:rsidRPr="00262714">
        <w:rPr>
          <w:shd w:val="clear" w:color="auto" w:fill="FFFFFF"/>
        </w:rPr>
        <w:t xml:space="preserve">Penelitian ini menggunakan metode pendekatan yuridis normatif. Jenis data yang digunakan berupa data sekunder. Data yang terkumpul selanjutnya dianalisis dengan menggunakan analisis kualitatif. </w:t>
      </w:r>
      <w:r w:rsidR="00F4412D" w:rsidRPr="00262714">
        <w:rPr>
          <w:shd w:val="clear" w:color="auto" w:fill="FFFFFF"/>
        </w:rPr>
        <w:t>Berdasarkan hasil analisis direkomendasikan</w:t>
      </w:r>
      <w:r w:rsidRPr="00262714">
        <w:rPr>
          <w:shd w:val="clear" w:color="auto" w:fill="FFFFFF"/>
        </w:rPr>
        <w:t xml:space="preserve"> ketentuan Pasal 36 </w:t>
      </w:r>
      <w:r w:rsidRPr="00262714">
        <w:t>POJK Nomor 77/POJK.01/2016 tentang Layanan Pinjam Meminjam Uang Berbasis Teknologi Informasi perlu diatur kembali dalam POJK Nomor 10/POJK.05/2022 tentang Layanan Pendanaan Bersama Berbasis Teknologi Informasi</w:t>
      </w:r>
      <w:r w:rsidR="00F4412D" w:rsidRPr="00262714">
        <w:t xml:space="preserve"> dan Pasal 32 ayat (2) perlu ditambahkan mekanisme penagihan pendanaan. Penjelasan Pasal 30 ayat (1) POJK Nomor 6/POJK.07/2022 tentang Perlindungan Konsumen dan Masyarakat Di Sektor Jasa Keuangan, perlu disesuaikan dengan Pasal 1 angka 10 Undang-Undang Nomor 8 Tahun 1999 tentang Perlindungan Konsumen dan Pasal 30 ayat (4) </w:t>
      </w:r>
      <w:r w:rsidR="00F4412D" w:rsidRPr="00937849">
        <w:rPr>
          <w:color w:val="000000"/>
        </w:rPr>
        <w:t xml:space="preserve">POJK Nomor </w:t>
      </w:r>
      <w:r w:rsidR="00F4412D" w:rsidRPr="00262714">
        <w:t xml:space="preserve">6/POJK.07/2022. Perubahan dimaksudkan untuk memberikan keadilan yaitu mewujudkan kedudukan yang sama antara para pihak dalam perjanjian. </w:t>
      </w:r>
    </w:p>
    <w:p w14:paraId="6DC77DED" w14:textId="77777777" w:rsidR="00E00E6F" w:rsidRPr="00E00E6F" w:rsidRDefault="00E00E6F" w:rsidP="00680BAA">
      <w:pPr>
        <w:jc w:val="both"/>
        <w:rPr>
          <w:b/>
          <w:sz w:val="10"/>
          <w:szCs w:val="10"/>
        </w:rPr>
      </w:pPr>
    </w:p>
    <w:p w14:paraId="1936ED01" w14:textId="77777777" w:rsidR="00680BAA" w:rsidRPr="00937849" w:rsidRDefault="00680BAA" w:rsidP="00680BAA">
      <w:pPr>
        <w:jc w:val="both"/>
        <w:rPr>
          <w:b/>
          <w:bCs/>
          <w:color w:val="000000"/>
          <w:lang w:val="id-ID"/>
        </w:rPr>
      </w:pPr>
      <w:r w:rsidRPr="00262714">
        <w:rPr>
          <w:b/>
        </w:rPr>
        <w:t xml:space="preserve">Kata </w:t>
      </w:r>
      <w:proofErr w:type="gramStart"/>
      <w:r w:rsidRPr="00262714">
        <w:rPr>
          <w:b/>
        </w:rPr>
        <w:t>Kunci :</w:t>
      </w:r>
      <w:proofErr w:type="gramEnd"/>
      <w:r w:rsidRPr="00262714">
        <w:rPr>
          <w:b/>
        </w:rPr>
        <w:t xml:space="preserve"> </w:t>
      </w:r>
      <w:r w:rsidR="00F4412D" w:rsidRPr="00262714">
        <w:rPr>
          <w:b/>
        </w:rPr>
        <w:t>Perjanjian Baku</w:t>
      </w:r>
      <w:r w:rsidR="00262714">
        <w:rPr>
          <w:b/>
        </w:rPr>
        <w:t>;</w:t>
      </w:r>
      <w:r w:rsidRPr="00262714">
        <w:rPr>
          <w:b/>
        </w:rPr>
        <w:t xml:space="preserve"> </w:t>
      </w:r>
      <w:r w:rsidR="00F4412D" w:rsidRPr="00262714">
        <w:rPr>
          <w:b/>
        </w:rPr>
        <w:t>POJK</w:t>
      </w:r>
      <w:r w:rsidR="00262714">
        <w:rPr>
          <w:b/>
        </w:rPr>
        <w:t>;</w:t>
      </w:r>
      <w:r w:rsidRPr="00262714">
        <w:rPr>
          <w:b/>
        </w:rPr>
        <w:t xml:space="preserve"> Keadilan</w:t>
      </w:r>
    </w:p>
    <w:p w14:paraId="6B2EF53C" w14:textId="77777777" w:rsidR="00680BAA" w:rsidRPr="00937849" w:rsidRDefault="00680BAA" w:rsidP="00680BAA">
      <w:pPr>
        <w:jc w:val="center"/>
        <w:rPr>
          <w:rFonts w:ascii="Calibri" w:hAnsi="Calibri" w:cs="Calibri"/>
          <w:b/>
          <w:i/>
          <w:color w:val="000000"/>
          <w:sz w:val="24"/>
          <w:szCs w:val="24"/>
          <w:lang w:val="id-ID"/>
        </w:rPr>
      </w:pPr>
    </w:p>
    <w:p w14:paraId="0382EFA5" w14:textId="77777777" w:rsidR="00680BAA" w:rsidRPr="00937849" w:rsidRDefault="00680BAA" w:rsidP="00680BAA">
      <w:pPr>
        <w:jc w:val="center"/>
        <w:rPr>
          <w:b/>
          <w:i/>
          <w:color w:val="000000"/>
          <w:sz w:val="22"/>
          <w:szCs w:val="22"/>
        </w:rPr>
      </w:pPr>
      <w:r w:rsidRPr="00937849">
        <w:rPr>
          <w:b/>
          <w:i/>
          <w:color w:val="000000"/>
          <w:sz w:val="22"/>
          <w:szCs w:val="22"/>
          <w:lang w:val="id-ID"/>
        </w:rPr>
        <w:t>ABSTRACT</w:t>
      </w:r>
    </w:p>
    <w:p w14:paraId="51302F55" w14:textId="77777777" w:rsidR="00680BAA" w:rsidRPr="00F05E81" w:rsidRDefault="00680BAA" w:rsidP="00680BAA">
      <w:pPr>
        <w:jc w:val="center"/>
        <w:rPr>
          <w:rFonts w:ascii="Calibri" w:hAnsi="Calibri" w:cs="Calibri"/>
          <w:i/>
          <w:color w:val="FF0000"/>
          <w:sz w:val="10"/>
          <w:szCs w:val="10"/>
        </w:rPr>
      </w:pPr>
    </w:p>
    <w:p w14:paraId="4094B808" w14:textId="77777777" w:rsidR="00B21C84" w:rsidRPr="00262714" w:rsidRDefault="00B21C84" w:rsidP="00262714">
      <w:pPr>
        <w:jc w:val="both"/>
        <w:rPr>
          <w:i/>
        </w:rPr>
      </w:pPr>
      <w:r w:rsidRPr="00262714">
        <w:rPr>
          <w:i/>
          <w:lang w:val="en"/>
        </w:rPr>
        <w:t>The standard agreement arrangement is regulated in Article 36 of POJK Number 77/POJK.01/2016 concerning Information Technology-Based Lending and Borrowing Services. However, POJK Number 77/POJK.01/2016 has been revoked with POJK Number 10/POJK.05/2022 concerning Information Technology-Based Co-Financing Services. Laws and regulations that have been revoked no longer have the effectiveness including the content of the material, unless the content material is regulated again in the legislation. This study uses a normative juridical approach. The type of data used is secondary data. The collected data was then analyzed using qualitative analysis. Based on the results of the analysis, it is recommended that the provisions of Article 36 of POJK Number 77/POJK.01/2016 concerning Information Technology-Based Lending and Borrowing Services need to be reregulated in POJK Number 10/POJK.05/2022 concerning Information Technology-Based Co-Financing Services and Article 32 paragraph (2 ) need to add a funding collection mechanism. Elucidation of Article 30 paragraph (1) of POJK Number 6/POJK.07/2022 concerning Consumer and Community Protection in the Financial Services Sector, needs to be adjusted to Article 1 number 10 of Law Number 8 of 1999 concerning Consumer Protection and Article 30 paragraph (4) POJK Number 6/POJK.07/2022. The amendment is intended to provide justice, namely to realize an equal position between the parties in the agreement.</w:t>
      </w:r>
    </w:p>
    <w:p w14:paraId="2464D0D1" w14:textId="77777777" w:rsidR="00F05E81" w:rsidRPr="00F05E81" w:rsidRDefault="00F05E81" w:rsidP="00680BAA">
      <w:pPr>
        <w:rPr>
          <w:b/>
          <w:i/>
          <w:sz w:val="10"/>
          <w:szCs w:val="10"/>
        </w:rPr>
      </w:pPr>
    </w:p>
    <w:p w14:paraId="4AABA775" w14:textId="77777777" w:rsidR="00680BAA" w:rsidRDefault="00680BAA" w:rsidP="00680BAA">
      <w:pPr>
        <w:rPr>
          <w:b/>
          <w:i/>
        </w:rPr>
      </w:pPr>
      <w:proofErr w:type="gramStart"/>
      <w:r w:rsidRPr="00262714">
        <w:rPr>
          <w:b/>
          <w:i/>
        </w:rPr>
        <w:t xml:space="preserve">Keyword </w:t>
      </w:r>
      <w:r w:rsidR="00A81B96">
        <w:rPr>
          <w:b/>
          <w:i/>
        </w:rPr>
        <w:t>:</w:t>
      </w:r>
      <w:proofErr w:type="gramEnd"/>
      <w:r w:rsidR="00A81B96">
        <w:rPr>
          <w:b/>
          <w:i/>
        </w:rPr>
        <w:t xml:space="preserve"> Standart Agreement; POJK;</w:t>
      </w:r>
      <w:r w:rsidR="00B21C84" w:rsidRPr="00262714">
        <w:rPr>
          <w:b/>
          <w:i/>
        </w:rPr>
        <w:t xml:space="preserve"> Justice</w:t>
      </w:r>
    </w:p>
    <w:p w14:paraId="364422EC" w14:textId="77777777" w:rsidR="009E1FCF" w:rsidRPr="00937849" w:rsidRDefault="009E1FCF" w:rsidP="009E1FCF">
      <w:pPr>
        <w:spacing w:before="57"/>
        <w:ind w:right="5201"/>
        <w:jc w:val="both"/>
        <w:rPr>
          <w:rFonts w:ascii="Calibri" w:hAnsi="Calibri" w:cs="Calibri"/>
          <w:color w:val="000000"/>
          <w:sz w:val="24"/>
          <w:szCs w:val="24"/>
        </w:rPr>
        <w:sectPr w:rsidR="009E1FCF" w:rsidRPr="00937849" w:rsidSect="00467255">
          <w:headerReference w:type="even" r:id="rId14"/>
          <w:type w:val="continuous"/>
          <w:pgSz w:w="11907" w:h="16839" w:code="9"/>
          <w:pgMar w:top="1418" w:right="1418" w:bottom="1418" w:left="1418" w:header="720" w:footer="731" w:gutter="0"/>
          <w:pgNumType w:start="1"/>
          <w:cols w:space="720"/>
          <w:docGrid w:linePitch="272"/>
        </w:sectPr>
      </w:pPr>
    </w:p>
    <w:p w14:paraId="6EFC9564" w14:textId="77777777" w:rsidR="007B1687" w:rsidRPr="007B1687" w:rsidRDefault="007B1687" w:rsidP="007B1687">
      <w:pPr>
        <w:spacing w:line="360" w:lineRule="auto"/>
        <w:rPr>
          <w:b/>
          <w:color w:val="000000"/>
          <w:sz w:val="24"/>
          <w:szCs w:val="24"/>
          <w:lang w:val="en-ID"/>
        </w:rPr>
      </w:pPr>
    </w:p>
    <w:p w14:paraId="6AFC1F7A" w14:textId="77777777" w:rsidR="007B1687" w:rsidRPr="007B1687" w:rsidRDefault="007B1687" w:rsidP="007B1687">
      <w:pPr>
        <w:spacing w:line="360" w:lineRule="auto"/>
        <w:rPr>
          <w:b/>
          <w:color w:val="000000"/>
          <w:sz w:val="24"/>
          <w:szCs w:val="24"/>
          <w:lang w:val="en-ID"/>
        </w:rPr>
      </w:pPr>
    </w:p>
    <w:p w14:paraId="655078CA" w14:textId="28F631CF" w:rsidR="00F6048E" w:rsidRPr="00937849" w:rsidRDefault="00E84F6C" w:rsidP="00665AAB">
      <w:pPr>
        <w:pStyle w:val="ListParagraph"/>
        <w:numPr>
          <w:ilvl w:val="0"/>
          <w:numId w:val="17"/>
        </w:numPr>
        <w:spacing w:line="360" w:lineRule="auto"/>
        <w:ind w:left="567" w:hanging="567"/>
        <w:rPr>
          <w:b/>
          <w:color w:val="000000"/>
          <w:sz w:val="24"/>
          <w:szCs w:val="24"/>
          <w:lang w:val="en-ID"/>
        </w:rPr>
      </w:pPr>
      <w:r w:rsidRPr="00A81B96">
        <w:rPr>
          <w:noProof/>
          <w:lang w:val="id-ID" w:eastAsia="id-ID"/>
        </w:rPr>
        <mc:AlternateContent>
          <mc:Choice Requires="wps">
            <w:drawing>
              <wp:anchor distT="0" distB="0" distL="114300" distR="114300" simplePos="0" relativeHeight="251657728" behindDoc="0" locked="0" layoutInCell="1" allowOverlap="1" wp14:anchorId="149D1F87" wp14:editId="6ACF41B4">
                <wp:simplePos x="0" y="0"/>
                <wp:positionH relativeFrom="column">
                  <wp:posOffset>2106930</wp:posOffset>
                </wp:positionH>
                <wp:positionV relativeFrom="paragraph">
                  <wp:posOffset>5715</wp:posOffset>
                </wp:positionV>
                <wp:extent cx="718820" cy="30099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18820" cy="30099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FA0ED3B" id="Rectangle 2" o:spid="_x0000_s1026" style="position:absolute;margin-left:165.9pt;margin-top:.45pt;width:56.6pt;height:2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" filled="f" stroked="f" strokeweight="2pt"/>
            </w:pict>
          </mc:Fallback>
        </mc:AlternateContent>
      </w:r>
      <w:r w:rsidR="00BE1166" w:rsidRPr="00937849">
        <w:rPr>
          <w:b/>
          <w:color w:val="000000"/>
          <w:sz w:val="24"/>
          <w:szCs w:val="24"/>
          <w:lang w:val="en-ID"/>
        </w:rPr>
        <w:t>PENDAHULUAN</w:t>
      </w:r>
    </w:p>
    <w:p w14:paraId="5B36C5C2" w14:textId="77777777" w:rsidR="00B23AF2" w:rsidRPr="00A81B96" w:rsidRDefault="00B23AF2" w:rsidP="00467255">
      <w:pPr>
        <w:spacing w:line="360" w:lineRule="auto"/>
        <w:ind w:left="567" w:firstLine="709"/>
        <w:jc w:val="both"/>
        <w:rPr>
          <w:sz w:val="24"/>
          <w:szCs w:val="24"/>
        </w:rPr>
      </w:pPr>
      <w:r w:rsidRPr="00A81B96">
        <w:rPr>
          <w:sz w:val="24"/>
          <w:szCs w:val="24"/>
        </w:rPr>
        <w:t>Negara Indonesia adalah negara Hukum sebagaimana rumusan Pasal 1 ayat 3 Undang-Undang Dasar Negara Republik Indonesia Tahun 1945 (UUD 1945). Negara hukum dijalankan oleh pemerintahan yang berdasarkan dengan prinsip-prinsip hukum dan demokrasi, asas legalitas, persamaan dihadapan hukum (</w:t>
      </w:r>
      <w:r w:rsidRPr="00A81B96">
        <w:rPr>
          <w:i/>
          <w:sz w:val="24"/>
          <w:szCs w:val="24"/>
        </w:rPr>
        <w:t>equality before the law</w:t>
      </w:r>
      <w:r w:rsidRPr="00A81B96">
        <w:rPr>
          <w:sz w:val="24"/>
          <w:szCs w:val="24"/>
        </w:rPr>
        <w:t>). Negara hukum bersandar pada hukum dasar (</w:t>
      </w:r>
      <w:r w:rsidRPr="00A81B96">
        <w:rPr>
          <w:i/>
          <w:sz w:val="24"/>
          <w:szCs w:val="24"/>
        </w:rPr>
        <w:t>constitution</w:t>
      </w:r>
      <w:r w:rsidRPr="00A81B96">
        <w:rPr>
          <w:sz w:val="24"/>
          <w:szCs w:val="24"/>
        </w:rPr>
        <w:t>), konstitusi atau hukum dasar (</w:t>
      </w:r>
      <w:r w:rsidRPr="00A81B96">
        <w:rPr>
          <w:i/>
          <w:sz w:val="24"/>
          <w:szCs w:val="24"/>
        </w:rPr>
        <w:t>grondrecht</w:t>
      </w:r>
      <w:r w:rsidRPr="00A81B96">
        <w:rPr>
          <w:sz w:val="24"/>
          <w:szCs w:val="24"/>
        </w:rPr>
        <w:t>) dan implementasi pemerintahannya dijalankan berdasarkan prinsip-prinsip hukum (</w:t>
      </w:r>
      <w:r w:rsidRPr="00A81B96">
        <w:rPr>
          <w:i/>
          <w:sz w:val="24"/>
          <w:szCs w:val="24"/>
        </w:rPr>
        <w:t>funthamentale recht</w:t>
      </w:r>
      <w:r w:rsidRPr="00A81B96">
        <w:rPr>
          <w:sz w:val="24"/>
          <w:szCs w:val="24"/>
        </w:rPr>
        <w:t xml:space="preserve"> atau </w:t>
      </w:r>
      <w:r w:rsidRPr="00A81B96">
        <w:rPr>
          <w:i/>
          <w:sz w:val="24"/>
          <w:szCs w:val="24"/>
        </w:rPr>
        <w:t>principle of law</w:t>
      </w:r>
      <w:r w:rsidRPr="00A81B96">
        <w:rPr>
          <w:sz w:val="24"/>
          <w:szCs w:val="24"/>
        </w:rPr>
        <w:t xml:space="preserve">), </w:t>
      </w:r>
      <w:r w:rsidRPr="00A81B96">
        <w:rPr>
          <w:i/>
          <w:sz w:val="24"/>
          <w:szCs w:val="24"/>
        </w:rPr>
        <w:t>equality before law</w:t>
      </w:r>
      <w:r w:rsidRPr="00A81B96">
        <w:rPr>
          <w:sz w:val="24"/>
          <w:szCs w:val="24"/>
        </w:rPr>
        <w:t xml:space="preserve"> dan menjunjung tinggi nilai-nilai kemanusiaan (</w:t>
      </w:r>
      <w:r w:rsidRPr="00A81B96">
        <w:rPr>
          <w:i/>
          <w:sz w:val="24"/>
          <w:szCs w:val="24"/>
        </w:rPr>
        <w:t>humanrights</w:t>
      </w:r>
      <w:r w:rsidRPr="00A81B96">
        <w:rPr>
          <w:sz w:val="24"/>
          <w:szCs w:val="24"/>
        </w:rPr>
        <w:t>).</w:t>
      </w:r>
      <w:r w:rsidRPr="00A81B96">
        <w:rPr>
          <w:rStyle w:val="FootnoteReference"/>
          <w:sz w:val="24"/>
          <w:szCs w:val="24"/>
        </w:rPr>
        <w:footnoteReference w:id="1"/>
      </w:r>
      <w:r w:rsidR="0009053C" w:rsidRPr="00A81B96">
        <w:rPr>
          <w:sz w:val="24"/>
          <w:szCs w:val="24"/>
        </w:rPr>
        <w:t xml:space="preserve"> </w:t>
      </w:r>
      <w:r w:rsidRPr="00A81B96">
        <w:rPr>
          <w:sz w:val="24"/>
          <w:szCs w:val="24"/>
        </w:rPr>
        <w:t>Konsekuensinya bahwa segala kehidupan kenegaraan selalu berdasarkan pada hukum. Bahwa hukum hadir untuk mengatur kehidupan warganegara. Disamping itu hukum hadir untuk membatasi tindakan Pemerintah dari penyalahgunaan wewenang.</w:t>
      </w:r>
    </w:p>
    <w:p w14:paraId="5C69577A" w14:textId="77777777" w:rsidR="00B23AF2" w:rsidRPr="00A81B96" w:rsidRDefault="00B23AF2" w:rsidP="00383B3F">
      <w:pPr>
        <w:spacing w:line="360" w:lineRule="auto"/>
        <w:ind w:left="567" w:firstLine="709"/>
        <w:jc w:val="both"/>
        <w:rPr>
          <w:sz w:val="24"/>
          <w:szCs w:val="24"/>
        </w:rPr>
      </w:pPr>
      <w:r w:rsidRPr="00A81B96">
        <w:rPr>
          <w:sz w:val="24"/>
          <w:szCs w:val="24"/>
        </w:rPr>
        <w:t xml:space="preserve">Mencermati ketentuan </w:t>
      </w:r>
      <w:r w:rsidRPr="00937849">
        <w:rPr>
          <w:rStyle w:val="Emphasis"/>
          <w:i w:val="0"/>
          <w:sz w:val="24"/>
          <w:szCs w:val="24"/>
          <w:bdr w:val="none" w:sz="0" w:space="0" w:color="auto" w:frame="1"/>
          <w:shd w:val="clear" w:color="auto" w:fill="FFFFFF"/>
        </w:rPr>
        <w:t>Pasal 1 angka 10 Undang-Undang Nomor 8 Tahun 1999 tentang Perlindungan Konsumen</w:t>
      </w:r>
      <w:r w:rsidRPr="00A81B96">
        <w:rPr>
          <w:sz w:val="24"/>
          <w:szCs w:val="24"/>
        </w:rPr>
        <w:t xml:space="preserve"> maka Klausula Baku dapat dipahami secara </w:t>
      </w:r>
      <w:r w:rsidRPr="00A81B96">
        <w:rPr>
          <w:i/>
          <w:sz w:val="24"/>
          <w:szCs w:val="24"/>
        </w:rPr>
        <w:t>a contrario</w:t>
      </w:r>
      <w:r w:rsidRPr="00A81B96">
        <w:rPr>
          <w:sz w:val="24"/>
          <w:szCs w:val="24"/>
        </w:rPr>
        <w:t xml:space="preserve"> berbanding terbalik dengan asas </w:t>
      </w:r>
      <w:r w:rsidRPr="00A81B96">
        <w:rPr>
          <w:i/>
          <w:sz w:val="24"/>
          <w:szCs w:val="24"/>
        </w:rPr>
        <w:t>konsensualisme</w:t>
      </w:r>
      <w:r w:rsidRPr="00A81B96">
        <w:rPr>
          <w:sz w:val="24"/>
          <w:szCs w:val="24"/>
        </w:rPr>
        <w:t xml:space="preserve"> dalam perjanjian. Suatu perjanjian timbul apabila telah ada konsensus atau persesuaian kehendak antara para pihak, dengan kata lain sebelum tercapainya kata sepakat, maka perjanjian tidak akan ada. Kesepakatan menjadi landasan guna mengakomodir kepentingan antara para pihak sehingga kedudukan para pihak dalam perjanjian sama atau proposionalitas. Dengan demikian klausula baku seakan mengabaikan asas </w:t>
      </w:r>
      <w:r w:rsidRPr="00A81B96">
        <w:rPr>
          <w:i/>
          <w:sz w:val="24"/>
          <w:szCs w:val="24"/>
        </w:rPr>
        <w:t xml:space="preserve">konsensualisme </w:t>
      </w:r>
      <w:r w:rsidRPr="00A81B96">
        <w:rPr>
          <w:sz w:val="24"/>
          <w:szCs w:val="24"/>
        </w:rPr>
        <w:t xml:space="preserve">yang lazimnya terdapat dalam perjanjian. Pencantuman klausula baku dalam perjanjian bukanlah hal yang dilarang. Begitupula penggunaan perjanjian baku bukanlah hal yang dilarang oleh peraturan perundang-undangan. Namun pelaksanaannya perlu diatur secara tegas dalam peraturan perundang-undangan agar tidak mendudukan para pihak pada posisi tidak seimbang. </w:t>
      </w:r>
    </w:p>
    <w:p w14:paraId="253E92A8" w14:textId="0933C2B9" w:rsidR="00B23AF2" w:rsidRPr="00AB3C4E" w:rsidRDefault="00B23AF2" w:rsidP="00AB3C4E">
      <w:pPr>
        <w:spacing w:line="360" w:lineRule="auto"/>
        <w:ind w:left="567" w:firstLine="709"/>
        <w:jc w:val="both"/>
        <w:rPr>
          <w:sz w:val="24"/>
          <w:szCs w:val="24"/>
        </w:rPr>
      </w:pPr>
      <w:r w:rsidRPr="00A81B96">
        <w:rPr>
          <w:sz w:val="24"/>
          <w:szCs w:val="24"/>
        </w:rPr>
        <w:t xml:space="preserve">Pengaturan penggunaan perjanjian baku dalam </w:t>
      </w:r>
      <w:r w:rsidRPr="00A81B96">
        <w:rPr>
          <w:i/>
          <w:sz w:val="24"/>
          <w:szCs w:val="24"/>
        </w:rPr>
        <w:t>Perjanjian Layanan Fintech Peer to Peer Lending</w:t>
      </w:r>
      <w:r w:rsidRPr="00A81B96">
        <w:rPr>
          <w:sz w:val="24"/>
          <w:szCs w:val="24"/>
        </w:rPr>
        <w:t xml:space="preserve"> diatur dalam Pasal 36 POJK Nomor 77/POJK.01/2016 tentang Layanan Pinjam Meminjam Uang Berbasis Teknologi Informasi. Pasal 36 </w:t>
      </w:r>
      <w:r w:rsidRPr="00A81B96">
        <w:rPr>
          <w:sz w:val="24"/>
          <w:szCs w:val="24"/>
        </w:rPr>
        <w:lastRenderedPageBreak/>
        <w:t>POJK Nomor 77/POJK.01/2016 tentang Layanan Pinjam Meminjam Uang Berbasis Teknologi Informasi menjadi landasan hukum bagi Pelaku usaha dalam membuat perjanjian baku dan sekaligus memberikan perlindungan hukum bagi konsumen. Dimana dalam Pasal 36 ayat (1) secara tegas mengatur bahwa Perjanjian baku wajib disusun sesuai dengan ketentuan peraturan perundang-undangan. Selanjutnya di ayat (2) diatur larangan mencantumkan klausula eksonerasi/eksemsi dalam perjanjian baku.  Klausula eksonerasi/eksemsi inilah yang mendudukan posisi salah satu pihak sebagai pihak yang lemah. Larangan mencantumkan klausula eksonerasi/eksemsi dalam perjanjian baku selaras dengan kentuan Pasal 18 ayat (1) Undang-Undang Nomor 8 Tahun 1999 tentang Perlindungan Konsumen.</w:t>
      </w:r>
      <w:r w:rsidRPr="00937849">
        <w:rPr>
          <w:color w:val="000000"/>
          <w:sz w:val="24"/>
          <w:szCs w:val="24"/>
        </w:rPr>
        <w:t xml:space="preserve"> </w:t>
      </w:r>
    </w:p>
    <w:p w14:paraId="6C8D0674" w14:textId="77777777" w:rsidR="00B23AF2" w:rsidRPr="00937849" w:rsidRDefault="00B23AF2" w:rsidP="00383B3F">
      <w:pPr>
        <w:spacing w:line="360" w:lineRule="auto"/>
        <w:ind w:left="567" w:firstLine="709"/>
        <w:jc w:val="both"/>
        <w:rPr>
          <w:color w:val="000000"/>
          <w:sz w:val="24"/>
          <w:szCs w:val="24"/>
        </w:rPr>
      </w:pPr>
      <w:r w:rsidRPr="00937849">
        <w:rPr>
          <w:color w:val="000000"/>
          <w:sz w:val="24"/>
          <w:szCs w:val="24"/>
        </w:rPr>
        <w:t>Dengan demikian POJK Nomor 77/POJK.01/2016 tentang Layanan Pinjam Meminjam Uang Berbasis Teknologi Informasi sudah tidak berlaku dan tidak memiliki daya guna. Begitupula dengan ketentuan tentang Perjanjian baku dan larangan penggunaan klausula</w:t>
      </w:r>
      <w:r w:rsidRPr="00A81B96">
        <w:rPr>
          <w:sz w:val="24"/>
          <w:szCs w:val="24"/>
        </w:rPr>
        <w:t xml:space="preserve"> eksonerasi/eksemsi sebagaimana dimaksud </w:t>
      </w:r>
      <w:r w:rsidRPr="00937849">
        <w:rPr>
          <w:color w:val="000000"/>
          <w:sz w:val="24"/>
          <w:szCs w:val="24"/>
        </w:rPr>
        <w:t xml:space="preserve">Pasal 36 POJK Nomor 77/POJK.01/2016 yang sudah tidak berlaku kecuali jika didalam POJK Nomor 10/POJK.05/2022 materi muatan sebagaimana dimaksud dalam Pasal 36 POJK Nomor 77/POJK.01/2016 diatur kembali menjadi materi muatan maka ketentuan sebagaimana dimaksud dalam Pasal 36 POJK Nomor 77/POJK.01/2016 memiliki daya guna. </w:t>
      </w:r>
    </w:p>
    <w:p w14:paraId="793D7EA8" w14:textId="77777777" w:rsidR="00B23AF2" w:rsidRPr="00937849" w:rsidRDefault="00B23AF2" w:rsidP="00383B3F">
      <w:pPr>
        <w:spacing w:line="360" w:lineRule="auto"/>
        <w:ind w:left="567" w:firstLine="709"/>
        <w:jc w:val="both"/>
        <w:rPr>
          <w:color w:val="000000"/>
          <w:sz w:val="24"/>
          <w:szCs w:val="24"/>
        </w:rPr>
      </w:pPr>
      <w:r w:rsidRPr="00937849">
        <w:rPr>
          <w:color w:val="000000"/>
          <w:sz w:val="24"/>
          <w:szCs w:val="24"/>
        </w:rPr>
        <w:t xml:space="preserve">Dengan ditetapkannya POJK Nomor 10/POJK.05/2022 tentang Layanan Pendanaan Bersama Berbasis Teknologi Informasi dan POJK Nomor 6/POJK.07/2022 tentang Perlindungan Konsumen dan Masyarakat Di Sektor Jasa Keuangan maka tentunya POJK yang baru ini mengatur lebih komprehensif mengenai Layanan Fintech </w:t>
      </w:r>
      <w:r w:rsidRPr="00937849">
        <w:rPr>
          <w:i/>
          <w:color w:val="000000"/>
          <w:sz w:val="24"/>
          <w:szCs w:val="24"/>
        </w:rPr>
        <w:t>Peer to Peer Lending</w:t>
      </w:r>
      <w:r w:rsidRPr="00937849">
        <w:rPr>
          <w:color w:val="000000"/>
          <w:sz w:val="24"/>
          <w:szCs w:val="24"/>
        </w:rPr>
        <w:t xml:space="preserve"> terutama terkait Penggunaan Perjanjian baku dalam Perjanjian Layanan </w:t>
      </w:r>
      <w:r w:rsidRPr="00937849">
        <w:rPr>
          <w:i/>
          <w:color w:val="000000"/>
          <w:sz w:val="24"/>
          <w:szCs w:val="24"/>
        </w:rPr>
        <w:t>Fintech Peer to Peer Lending</w:t>
      </w:r>
      <w:r w:rsidRPr="00937849">
        <w:rPr>
          <w:color w:val="000000"/>
          <w:sz w:val="24"/>
          <w:szCs w:val="24"/>
        </w:rPr>
        <w:t xml:space="preserve"> dan diharapkan mampu menjawab tantangan kedepannya. Termasuk memberikan pengaturan yang optimal pada perlindungan konsumen. Perlindungan konsumen diperlukan guna menempatkan kedudukan yang setara antara para pihak. Sebagaimana tercantum dalam Penjelasan </w:t>
      </w:r>
      <w:proofErr w:type="gramStart"/>
      <w:r w:rsidRPr="00937849">
        <w:rPr>
          <w:color w:val="000000"/>
          <w:sz w:val="24"/>
          <w:szCs w:val="24"/>
        </w:rPr>
        <w:t>umum  POJK</w:t>
      </w:r>
      <w:proofErr w:type="gramEnd"/>
      <w:r w:rsidRPr="00937849">
        <w:rPr>
          <w:color w:val="000000"/>
          <w:sz w:val="24"/>
          <w:szCs w:val="24"/>
        </w:rPr>
        <w:t xml:space="preserve"> Nomor 10/POJK.05/2022 dan POJK Nomor 6/POJK.07/2022, bahwa salah satu dasar penyempurnaan </w:t>
      </w:r>
      <w:r w:rsidRPr="00937849">
        <w:rPr>
          <w:color w:val="000000"/>
          <w:sz w:val="24"/>
          <w:szCs w:val="24"/>
        </w:rPr>
        <w:lastRenderedPageBreak/>
        <w:t xml:space="preserve">terhadap POJK sebelumnya adalah POJK yang dicabut dinilai </w:t>
      </w:r>
      <w:r w:rsidRPr="00A81B96">
        <w:rPr>
          <w:sz w:val="24"/>
          <w:szCs w:val="24"/>
        </w:rPr>
        <w:t>belum mampu memberikan pengaturan yang optimal pada perlindungan konsumen.</w:t>
      </w:r>
    </w:p>
    <w:p w14:paraId="4730F03C" w14:textId="77777777" w:rsidR="00F252A0" w:rsidRDefault="00947237" w:rsidP="00383B3F">
      <w:pPr>
        <w:spacing w:line="360" w:lineRule="auto"/>
        <w:ind w:left="567" w:firstLine="709"/>
        <w:jc w:val="both"/>
        <w:rPr>
          <w:color w:val="000000"/>
          <w:sz w:val="24"/>
          <w:szCs w:val="24"/>
        </w:rPr>
      </w:pPr>
      <w:r w:rsidRPr="00A81B96">
        <w:rPr>
          <w:sz w:val="24"/>
          <w:szCs w:val="24"/>
          <w:lang w:val="id-ID"/>
        </w:rPr>
        <w:t xml:space="preserve">Berdasarkan uraian diatas </w:t>
      </w:r>
      <w:r w:rsidRPr="00A81B96">
        <w:rPr>
          <w:sz w:val="24"/>
          <w:szCs w:val="24"/>
        </w:rPr>
        <w:t>P</w:t>
      </w:r>
      <w:r w:rsidR="00FB0458" w:rsidRPr="00A81B96">
        <w:rPr>
          <w:sz w:val="24"/>
          <w:szCs w:val="24"/>
          <w:lang w:val="id-ID"/>
        </w:rPr>
        <w:t xml:space="preserve">enulis tertarik mengenai bagaimana </w:t>
      </w:r>
      <w:r w:rsidR="00FB0458" w:rsidRPr="00A81B96">
        <w:rPr>
          <w:sz w:val="24"/>
          <w:szCs w:val="24"/>
        </w:rPr>
        <w:t xml:space="preserve">pangaturan </w:t>
      </w:r>
      <w:r w:rsidR="00B1101A" w:rsidRPr="00A81B96">
        <w:rPr>
          <w:sz w:val="24"/>
          <w:szCs w:val="24"/>
        </w:rPr>
        <w:t>perjanjian baku</w:t>
      </w:r>
      <w:r w:rsidR="00FB0458" w:rsidRPr="00A81B96">
        <w:rPr>
          <w:sz w:val="24"/>
          <w:szCs w:val="24"/>
        </w:rPr>
        <w:t xml:space="preserve"> dalam </w:t>
      </w:r>
      <w:r w:rsidR="00F659FF" w:rsidRPr="00A81B96">
        <w:rPr>
          <w:sz w:val="24"/>
          <w:szCs w:val="24"/>
        </w:rPr>
        <w:t xml:space="preserve">POJK Nomor </w:t>
      </w:r>
      <w:r w:rsidR="00F659FF" w:rsidRPr="00937849">
        <w:rPr>
          <w:color w:val="000000"/>
          <w:sz w:val="24"/>
          <w:szCs w:val="24"/>
        </w:rPr>
        <w:t>10/POJK.05/2022 tentang Layanan Pendanaan Bersama Berbasis Teknologi Informasi</w:t>
      </w:r>
      <w:r w:rsidR="00B1101A" w:rsidRPr="00A81B96">
        <w:rPr>
          <w:sz w:val="24"/>
          <w:szCs w:val="24"/>
        </w:rPr>
        <w:t xml:space="preserve"> </w:t>
      </w:r>
      <w:r w:rsidR="00FB0458" w:rsidRPr="00A81B96">
        <w:rPr>
          <w:sz w:val="24"/>
          <w:szCs w:val="24"/>
        </w:rPr>
        <w:t xml:space="preserve">dan bagaimana </w:t>
      </w:r>
      <w:r w:rsidR="00FB0458" w:rsidRPr="00937849">
        <w:rPr>
          <w:color w:val="000000"/>
          <w:sz w:val="24"/>
          <w:szCs w:val="24"/>
        </w:rPr>
        <w:t xml:space="preserve">analisis </w:t>
      </w:r>
      <w:r w:rsidR="00F659FF" w:rsidRPr="00937849">
        <w:rPr>
          <w:color w:val="000000"/>
          <w:sz w:val="24"/>
          <w:szCs w:val="24"/>
        </w:rPr>
        <w:t xml:space="preserve">pengaturan perjanjian baku </w:t>
      </w:r>
      <w:r w:rsidR="00FB0458" w:rsidRPr="00937849">
        <w:rPr>
          <w:color w:val="000000"/>
          <w:sz w:val="24"/>
          <w:szCs w:val="24"/>
        </w:rPr>
        <w:t xml:space="preserve">dalam </w:t>
      </w:r>
      <w:r w:rsidR="00F659FF" w:rsidRPr="00937849">
        <w:rPr>
          <w:color w:val="000000"/>
          <w:sz w:val="24"/>
          <w:szCs w:val="24"/>
        </w:rPr>
        <w:t xml:space="preserve">Peraturan Otoritas Jasa Keuangan Nomor 6/POJK.07/2022 tentang Perlindungan Konsumen dan Masyarakat Di Sektor Jasa Keuangan, dalam </w:t>
      </w:r>
      <w:r w:rsidR="00FB0458" w:rsidRPr="00937849">
        <w:rPr>
          <w:color w:val="000000"/>
          <w:sz w:val="24"/>
          <w:szCs w:val="24"/>
        </w:rPr>
        <w:t>rangka mencapai keadilan para pihak.</w:t>
      </w:r>
    </w:p>
    <w:p w14:paraId="57C23BA4" w14:textId="77777777" w:rsidR="00C11D1A" w:rsidRPr="00383B3F" w:rsidRDefault="00C11D1A" w:rsidP="00383B3F">
      <w:pPr>
        <w:spacing w:line="360" w:lineRule="auto"/>
        <w:ind w:left="567" w:firstLine="709"/>
        <w:jc w:val="both"/>
        <w:rPr>
          <w:sz w:val="24"/>
          <w:szCs w:val="24"/>
        </w:rPr>
      </w:pPr>
    </w:p>
    <w:p w14:paraId="3B7D1BB8" w14:textId="29454E78" w:rsidR="00F6048E" w:rsidRPr="00937849" w:rsidRDefault="00BE1166" w:rsidP="00383B3F">
      <w:pPr>
        <w:pStyle w:val="ListParagraph"/>
        <w:numPr>
          <w:ilvl w:val="0"/>
          <w:numId w:val="17"/>
        </w:numPr>
        <w:spacing w:line="360" w:lineRule="auto"/>
        <w:ind w:left="567" w:hanging="567"/>
        <w:rPr>
          <w:b/>
          <w:color w:val="000000"/>
          <w:sz w:val="24"/>
          <w:szCs w:val="24"/>
        </w:rPr>
      </w:pPr>
      <w:r w:rsidRPr="00937849">
        <w:rPr>
          <w:b/>
          <w:color w:val="000000"/>
          <w:sz w:val="24"/>
          <w:szCs w:val="24"/>
          <w:lang w:val="id-ID"/>
        </w:rPr>
        <w:t>ME</w:t>
      </w:r>
      <w:r w:rsidRPr="00937849">
        <w:rPr>
          <w:b/>
          <w:color w:val="000000"/>
          <w:spacing w:val="-5"/>
          <w:sz w:val="24"/>
          <w:szCs w:val="24"/>
          <w:lang w:val="id-ID"/>
        </w:rPr>
        <w:t>T</w:t>
      </w:r>
      <w:r w:rsidRPr="00937849">
        <w:rPr>
          <w:b/>
          <w:color w:val="000000"/>
          <w:sz w:val="24"/>
          <w:szCs w:val="24"/>
          <w:lang w:val="id-ID"/>
        </w:rPr>
        <w:t>ODE PENELITIAN</w:t>
      </w:r>
    </w:p>
    <w:p w14:paraId="10D2B021" w14:textId="77777777" w:rsidR="00E77A52" w:rsidRPr="00A81B96" w:rsidRDefault="00E77A52" w:rsidP="00383B3F">
      <w:pPr>
        <w:autoSpaceDE w:val="0"/>
        <w:autoSpaceDN w:val="0"/>
        <w:adjustRightInd w:val="0"/>
        <w:spacing w:line="360" w:lineRule="auto"/>
        <w:ind w:left="567" w:firstLine="709"/>
        <w:jc w:val="both"/>
        <w:rPr>
          <w:sz w:val="24"/>
          <w:szCs w:val="24"/>
        </w:rPr>
      </w:pPr>
      <w:r w:rsidRPr="00A81B96">
        <w:rPr>
          <w:sz w:val="24"/>
          <w:szCs w:val="24"/>
        </w:rPr>
        <w:t xml:space="preserve">Dalam penulisan ini menggunakan metode penelitian normatif. </w:t>
      </w:r>
      <w:r w:rsidR="00C935EF" w:rsidRPr="00A81B96">
        <w:rPr>
          <w:sz w:val="24"/>
          <w:szCs w:val="24"/>
        </w:rPr>
        <w:t xml:space="preserve">Metode penelitian </w:t>
      </w:r>
      <w:r w:rsidR="003B5D40" w:rsidRPr="00A81B96">
        <w:rPr>
          <w:sz w:val="24"/>
          <w:szCs w:val="24"/>
        </w:rPr>
        <w:t xml:space="preserve">normatif </w:t>
      </w:r>
      <w:proofErr w:type="gramStart"/>
      <w:r w:rsidR="003B5D40" w:rsidRPr="00A81B96">
        <w:rPr>
          <w:sz w:val="24"/>
          <w:szCs w:val="24"/>
        </w:rPr>
        <w:t xml:space="preserve">merupakan  </w:t>
      </w:r>
      <w:r w:rsidR="00407192" w:rsidRPr="00A81B96">
        <w:rPr>
          <w:sz w:val="24"/>
          <w:szCs w:val="24"/>
        </w:rPr>
        <w:t>suatu</w:t>
      </w:r>
      <w:proofErr w:type="gramEnd"/>
      <w:r w:rsidR="00407192" w:rsidRPr="00A81B96">
        <w:rPr>
          <w:sz w:val="24"/>
          <w:szCs w:val="24"/>
        </w:rPr>
        <w:t xml:space="preserve"> proses untuk penemuan atau menemukan suatu aturan dari hukum; prinsip-prinsip hukum; maupun doktrin-doktrin hukum guna menjawab isu hukum yang dihadapi.</w:t>
      </w:r>
    </w:p>
    <w:p w14:paraId="5121F805" w14:textId="77777777" w:rsidR="00805631" w:rsidRPr="00A81B96" w:rsidRDefault="00805631" w:rsidP="00805631">
      <w:pPr>
        <w:pStyle w:val="ListParagraph"/>
        <w:tabs>
          <w:tab w:val="left" w:pos="851"/>
        </w:tabs>
        <w:autoSpaceDE w:val="0"/>
        <w:autoSpaceDN w:val="0"/>
        <w:adjustRightInd w:val="0"/>
        <w:spacing w:line="360" w:lineRule="auto"/>
        <w:ind w:left="851" w:firstLine="540"/>
        <w:jc w:val="both"/>
        <w:rPr>
          <w:sz w:val="24"/>
          <w:szCs w:val="24"/>
        </w:rPr>
      </w:pPr>
    </w:p>
    <w:p w14:paraId="1F34A73E" w14:textId="47958BE2" w:rsidR="00F56D87" w:rsidRPr="00A81B96" w:rsidRDefault="00BE1166" w:rsidP="00805631">
      <w:pPr>
        <w:pStyle w:val="ListParagraph"/>
        <w:numPr>
          <w:ilvl w:val="0"/>
          <w:numId w:val="17"/>
        </w:numPr>
        <w:spacing w:line="360" w:lineRule="auto"/>
        <w:ind w:left="567" w:hanging="567"/>
        <w:rPr>
          <w:sz w:val="24"/>
          <w:szCs w:val="24"/>
        </w:rPr>
      </w:pPr>
      <w:r w:rsidRPr="00937849">
        <w:rPr>
          <w:b/>
          <w:color w:val="000000"/>
          <w:sz w:val="24"/>
          <w:szCs w:val="24"/>
        </w:rPr>
        <w:t xml:space="preserve">HASIL DAN </w:t>
      </w:r>
      <w:r w:rsidRPr="00937849">
        <w:rPr>
          <w:b/>
          <w:color w:val="000000"/>
          <w:sz w:val="24"/>
          <w:szCs w:val="24"/>
          <w:lang w:val="id-ID"/>
        </w:rPr>
        <w:t>PEMBAHASAN</w:t>
      </w:r>
    </w:p>
    <w:p w14:paraId="4200BDAE" w14:textId="77777777" w:rsidR="004C3B78" w:rsidRPr="00A81B96" w:rsidRDefault="003A0753" w:rsidP="00805631">
      <w:pPr>
        <w:pStyle w:val="ListParagraph"/>
        <w:numPr>
          <w:ilvl w:val="0"/>
          <w:numId w:val="18"/>
        </w:numPr>
        <w:spacing w:line="360" w:lineRule="auto"/>
        <w:ind w:left="851" w:hanging="284"/>
        <w:jc w:val="both"/>
        <w:rPr>
          <w:b/>
          <w:sz w:val="24"/>
          <w:szCs w:val="24"/>
        </w:rPr>
      </w:pPr>
      <w:r w:rsidRPr="00A81B96">
        <w:rPr>
          <w:b/>
          <w:sz w:val="24"/>
          <w:szCs w:val="24"/>
        </w:rPr>
        <w:t xml:space="preserve">Pengaturan </w:t>
      </w:r>
      <w:r w:rsidR="00DD2D1A" w:rsidRPr="00A81B96">
        <w:rPr>
          <w:b/>
          <w:sz w:val="24"/>
          <w:szCs w:val="24"/>
        </w:rPr>
        <w:t>Perjanjian</w:t>
      </w:r>
      <w:r w:rsidRPr="00A81B96">
        <w:rPr>
          <w:b/>
          <w:sz w:val="24"/>
          <w:szCs w:val="24"/>
        </w:rPr>
        <w:t xml:space="preserve"> Baku Dalam </w:t>
      </w:r>
      <w:r w:rsidR="009877A9" w:rsidRPr="00A81B96">
        <w:rPr>
          <w:b/>
          <w:sz w:val="24"/>
          <w:szCs w:val="24"/>
        </w:rPr>
        <w:t xml:space="preserve">Peraturan Otoritas Jasa Keuangan Nomor </w:t>
      </w:r>
      <w:r w:rsidR="00A0377A" w:rsidRPr="00A81B96">
        <w:rPr>
          <w:b/>
          <w:sz w:val="24"/>
          <w:szCs w:val="24"/>
        </w:rPr>
        <w:t>10/POJK.05/2022</w:t>
      </w:r>
      <w:r w:rsidR="009877A9" w:rsidRPr="00A81B96">
        <w:rPr>
          <w:b/>
          <w:sz w:val="24"/>
          <w:szCs w:val="24"/>
        </w:rPr>
        <w:t xml:space="preserve"> tentang Layanan </w:t>
      </w:r>
      <w:r w:rsidR="00A0377A" w:rsidRPr="00A81B96">
        <w:rPr>
          <w:b/>
          <w:sz w:val="24"/>
          <w:szCs w:val="24"/>
        </w:rPr>
        <w:t>Pendanaan Bersama Berbasis Teknologi Informasi</w:t>
      </w:r>
    </w:p>
    <w:p w14:paraId="317992FB" w14:textId="77777777" w:rsidR="00206446" w:rsidRPr="00A81B96" w:rsidRDefault="007A44F5" w:rsidP="00805631">
      <w:pPr>
        <w:spacing w:line="360" w:lineRule="auto"/>
        <w:ind w:left="851" w:firstLine="709"/>
        <w:jc w:val="both"/>
        <w:rPr>
          <w:sz w:val="24"/>
          <w:szCs w:val="24"/>
        </w:rPr>
      </w:pPr>
      <w:r w:rsidRPr="00A81B96">
        <w:rPr>
          <w:sz w:val="24"/>
          <w:szCs w:val="24"/>
        </w:rPr>
        <w:t>Perjanjian merupakan sumber perikatan selain undang-undang. Suatu perjanjian kadang-kadang juga dinamakan persetujuan, karena kedua pihak setuju untuk melakukan sesuatu, dapat dikatakan bahwa dua perkataan perjanjian</w:t>
      </w:r>
      <w:r w:rsidR="00384045" w:rsidRPr="00A81B96">
        <w:rPr>
          <w:sz w:val="24"/>
          <w:szCs w:val="24"/>
        </w:rPr>
        <w:t xml:space="preserve"> dan pe</w:t>
      </w:r>
      <w:r w:rsidR="00F40007" w:rsidRPr="00A81B96">
        <w:rPr>
          <w:sz w:val="24"/>
          <w:szCs w:val="24"/>
        </w:rPr>
        <w:t>r</w:t>
      </w:r>
      <w:r w:rsidR="00384045" w:rsidRPr="00A81B96">
        <w:rPr>
          <w:sz w:val="24"/>
          <w:szCs w:val="24"/>
        </w:rPr>
        <w:t>setujuan memiliki kesamaan arti.</w:t>
      </w:r>
      <w:r w:rsidR="00384045" w:rsidRPr="00A81B96">
        <w:rPr>
          <w:rStyle w:val="FootnoteReference"/>
          <w:sz w:val="24"/>
          <w:szCs w:val="24"/>
        </w:rPr>
        <w:footnoteReference w:id="2"/>
      </w:r>
      <w:r w:rsidR="008F27BA" w:rsidRPr="00A81B96">
        <w:rPr>
          <w:sz w:val="24"/>
          <w:szCs w:val="24"/>
        </w:rPr>
        <w:t xml:space="preserve"> </w:t>
      </w:r>
      <w:r w:rsidR="00206446" w:rsidRPr="00A81B96">
        <w:rPr>
          <w:sz w:val="24"/>
          <w:szCs w:val="24"/>
        </w:rPr>
        <w:t xml:space="preserve">Perkembangan teknologi informasi memperkenalkan perjanjian elektronik atau </w:t>
      </w:r>
      <w:r w:rsidR="00206446" w:rsidRPr="00A81B96">
        <w:rPr>
          <w:i/>
          <w:sz w:val="24"/>
          <w:szCs w:val="24"/>
        </w:rPr>
        <w:t>e-contract</w:t>
      </w:r>
      <w:r w:rsidR="00206446" w:rsidRPr="00A81B96">
        <w:rPr>
          <w:sz w:val="24"/>
          <w:szCs w:val="24"/>
        </w:rPr>
        <w:t>. Kontrak elektronik adalah perjanjian para pihak yang dibuat melalui sistem elektronik</w:t>
      </w:r>
      <w:r w:rsidR="00206446" w:rsidRPr="00A81B96">
        <w:rPr>
          <w:rStyle w:val="FootnoteReference"/>
          <w:sz w:val="24"/>
          <w:szCs w:val="24"/>
        </w:rPr>
        <w:footnoteReference w:id="3"/>
      </w:r>
      <w:r w:rsidR="00206446" w:rsidRPr="00A81B96">
        <w:rPr>
          <w:sz w:val="24"/>
          <w:szCs w:val="24"/>
        </w:rPr>
        <w:t xml:space="preserve">. Hubungan keperdataan antara para pihak dalam transaksi elektronik dituangkan dalam dokumen elektronik dan mengikat para pihak. Dalam hal ini dokumen elektronik harus dipahami sebagai bentuk kesepakatan para pihak, yang bukan hanya diformulasikan dalam bentuk perjanjian elektronik namun juga dalam </w:t>
      </w:r>
      <w:r w:rsidR="00206446" w:rsidRPr="00A81B96">
        <w:rPr>
          <w:sz w:val="24"/>
          <w:szCs w:val="24"/>
        </w:rPr>
        <w:lastRenderedPageBreak/>
        <w:t xml:space="preserve">fitur-fitur yang disediakan, seperti </w:t>
      </w:r>
      <w:r w:rsidR="00206446" w:rsidRPr="00A81B96">
        <w:rPr>
          <w:i/>
          <w:sz w:val="24"/>
          <w:szCs w:val="24"/>
        </w:rPr>
        <w:t>“I agree, I accept”</w:t>
      </w:r>
      <w:r w:rsidR="00206446" w:rsidRPr="00A81B96">
        <w:rPr>
          <w:sz w:val="24"/>
          <w:szCs w:val="24"/>
        </w:rPr>
        <w:t xml:space="preserve"> sebagai bentuk kesepakatan/persetujuan.</w:t>
      </w:r>
    </w:p>
    <w:p w14:paraId="0172D0F7" w14:textId="51AB8BC5" w:rsidR="00496A56" w:rsidRPr="00937849" w:rsidRDefault="00680DD8" w:rsidP="00805631">
      <w:pPr>
        <w:spacing w:line="360" w:lineRule="auto"/>
        <w:ind w:left="851" w:firstLine="709"/>
        <w:jc w:val="both"/>
        <w:rPr>
          <w:color w:val="000000"/>
          <w:sz w:val="24"/>
          <w:szCs w:val="24"/>
        </w:rPr>
      </w:pPr>
      <w:r w:rsidRPr="00937849">
        <w:rPr>
          <w:color w:val="000000"/>
          <w:sz w:val="24"/>
          <w:szCs w:val="24"/>
        </w:rPr>
        <w:t xml:space="preserve">POJK ini mengatur tegas bahwa badan hukum penyelenggara berbentuk perseroan terbatas. Hal ini berbeda dengan pengaturan sebelumnya yang mengatur badan hukum penyelenggara berbentuk perseroan terbatas atau koperasi. </w:t>
      </w:r>
      <w:r w:rsidR="00B25CCD" w:rsidRPr="00937849">
        <w:rPr>
          <w:color w:val="000000"/>
          <w:sz w:val="24"/>
          <w:szCs w:val="24"/>
        </w:rPr>
        <w:t>Persamaan lainnya bahw</w:t>
      </w:r>
      <w:r w:rsidRPr="00937849">
        <w:rPr>
          <w:color w:val="000000"/>
          <w:sz w:val="24"/>
          <w:szCs w:val="24"/>
        </w:rPr>
        <w:t xml:space="preserve"> Perjanjian Layanan Pendanaan Bersama Berbasis Teknologi Informasi terdiri atas Perjanjian antara Penyelenggara dan Pemberi Dana; dan Perjanjian antara Pemberi Dana dan Penerima Dana. Berdasarkan Pasal 31</w:t>
      </w:r>
      <w:r w:rsidR="00D36F7B" w:rsidRPr="00937849">
        <w:rPr>
          <w:color w:val="000000"/>
          <w:sz w:val="24"/>
          <w:szCs w:val="24"/>
        </w:rPr>
        <w:t xml:space="preserve"> ayat (1)</w:t>
      </w:r>
      <w:r w:rsidRPr="00937849">
        <w:rPr>
          <w:color w:val="000000"/>
          <w:sz w:val="24"/>
          <w:szCs w:val="24"/>
        </w:rPr>
        <w:t xml:space="preserve"> dan </w:t>
      </w:r>
      <w:r w:rsidR="00D36F7B" w:rsidRPr="00937849">
        <w:rPr>
          <w:color w:val="000000"/>
          <w:sz w:val="24"/>
          <w:szCs w:val="24"/>
        </w:rPr>
        <w:t xml:space="preserve">Pasal </w:t>
      </w:r>
      <w:r w:rsidRPr="00937849">
        <w:rPr>
          <w:color w:val="000000"/>
          <w:sz w:val="24"/>
          <w:szCs w:val="24"/>
        </w:rPr>
        <w:t>32</w:t>
      </w:r>
      <w:r w:rsidR="00D36F7B" w:rsidRPr="00937849">
        <w:rPr>
          <w:color w:val="000000"/>
          <w:sz w:val="24"/>
          <w:szCs w:val="24"/>
        </w:rPr>
        <w:t xml:space="preserve"> ayat (1)</w:t>
      </w:r>
      <w:r w:rsidRPr="00937849">
        <w:rPr>
          <w:color w:val="000000"/>
          <w:sz w:val="24"/>
          <w:szCs w:val="24"/>
        </w:rPr>
        <w:t xml:space="preserve"> POJK Nomor 10/POJK.05/2022 tentang Layanan Pendanaan Bersama Berbasis Teknologi Informasi, bahwa Perjanjian </w:t>
      </w:r>
      <w:r w:rsidR="00D36F7B" w:rsidRPr="00937849">
        <w:rPr>
          <w:color w:val="000000"/>
          <w:sz w:val="24"/>
          <w:szCs w:val="24"/>
        </w:rPr>
        <w:t>antara Penyelenggara dan Pemberi Dana serta Perjanjian antara Pemberi Dana dan Penerima Dana dituangkan dalam Dokumen Elektronik. Dokumen elektronik memuat paling sedikit sebagaimana dimaksud dalam Pasal 31 ayat (2) dan Pasal 32 ayat (2).</w:t>
      </w:r>
    </w:p>
    <w:p w14:paraId="1E00346F" w14:textId="5B2540D8" w:rsidR="00B25CCD" w:rsidRPr="00AB3C4E" w:rsidRDefault="00D36F7B" w:rsidP="00AB3C4E">
      <w:pPr>
        <w:spacing w:line="360" w:lineRule="auto"/>
        <w:ind w:left="851" w:firstLine="709"/>
        <w:jc w:val="both"/>
        <w:rPr>
          <w:color w:val="000000"/>
          <w:sz w:val="24"/>
          <w:szCs w:val="24"/>
        </w:rPr>
      </w:pPr>
      <w:r w:rsidRPr="00937849">
        <w:rPr>
          <w:color w:val="000000"/>
          <w:sz w:val="24"/>
          <w:szCs w:val="24"/>
        </w:rPr>
        <w:t>Dokumen elektronik sebagaimana dimaksud pada Pasal 31 ayat (1) paling sedikit memuat :</w:t>
      </w:r>
      <w:r w:rsidR="00443FCA">
        <w:rPr>
          <w:color w:val="000000"/>
          <w:sz w:val="24"/>
          <w:szCs w:val="24"/>
          <w:lang w:val="id-ID"/>
        </w:rPr>
        <w:t xml:space="preserve"> </w:t>
      </w:r>
      <w:r w:rsidRPr="00443FCA">
        <w:rPr>
          <w:sz w:val="24"/>
          <w:szCs w:val="24"/>
        </w:rPr>
        <w:t>nomor perjanjian; tanggal perjanjian; identitas para pihak berupa nama Pemberi Dana dan Nomor Induk Kependudukan Pemberi Dana; hak dan kewajiban para pihak; jumlah Pendanaan; manfaat ekonomi Pendanaan; besarnya komisi; jangka waktu; rincian biaya; ketentuan mengenai denda, jika ada; penggunaan Data Pribadi; mekanisme penagihan Pendanaan; mitigasi risiko dalam hal terjadi Pendanaan macet; mekanisme penyelesaian sengketa; dan mekanisme penyelesaian hak dan kewajiban dalam hal Penyelenggara tidak dapat melanjutkan kegiatan operasionalnya.</w:t>
      </w:r>
      <w:r w:rsidR="005272E4" w:rsidRPr="00A81B96">
        <w:rPr>
          <w:sz w:val="24"/>
          <w:szCs w:val="24"/>
        </w:rPr>
        <w:t xml:space="preserve"> </w:t>
      </w:r>
    </w:p>
    <w:p w14:paraId="08E8383B" w14:textId="77777777" w:rsidR="001E57C4" w:rsidRPr="00A81B96" w:rsidRDefault="005272E4" w:rsidP="00805631">
      <w:pPr>
        <w:spacing w:line="360" w:lineRule="auto"/>
        <w:ind w:left="851" w:firstLine="709"/>
        <w:jc w:val="both"/>
        <w:rPr>
          <w:sz w:val="24"/>
          <w:szCs w:val="24"/>
        </w:rPr>
      </w:pPr>
      <w:r w:rsidRPr="00A81B96">
        <w:rPr>
          <w:sz w:val="24"/>
          <w:szCs w:val="24"/>
        </w:rPr>
        <w:t>Sehingga ketentuan tentang mekanisme penagihan pendanaan sebagaimana dimaksud dalam Pasal 31 ayat (</w:t>
      </w:r>
      <w:r w:rsidR="000C33A2" w:rsidRPr="00A81B96">
        <w:rPr>
          <w:sz w:val="24"/>
          <w:szCs w:val="24"/>
        </w:rPr>
        <w:t>2</w:t>
      </w:r>
      <w:r w:rsidRPr="00A81B96">
        <w:rPr>
          <w:sz w:val="24"/>
          <w:szCs w:val="24"/>
        </w:rPr>
        <w:t>) POJK Nomor 10/POJK.05/2022 tentang Layanan Pendanaan Bersama Berbasis Teknologi Informasi juga diatur sebagai salah satu muatan wajib dalam Perjanjian antara Pemberi Dana dan Penerima Dana</w:t>
      </w:r>
      <w:r w:rsidR="000C33A2" w:rsidRPr="00A81B96">
        <w:rPr>
          <w:sz w:val="24"/>
          <w:szCs w:val="24"/>
        </w:rPr>
        <w:t>. Ketentuan dalam Pasal 32 ayat (2) POJK Nomor 10/POJK.05/2022 tentang Layanan Pendanaan Bersama Berbasis Teknologi Informasi perlu ditambahkan mekanisme penagihan pendanaan sebab pengalihan h</w:t>
      </w:r>
      <w:r w:rsidR="00EC4FCF" w:rsidRPr="00A81B96">
        <w:rPr>
          <w:sz w:val="24"/>
          <w:szCs w:val="24"/>
        </w:rPr>
        <w:t>ak tagih kepada pihak lain wajib</w:t>
      </w:r>
      <w:r w:rsidR="000C33A2" w:rsidRPr="00A81B96">
        <w:rPr>
          <w:sz w:val="24"/>
          <w:szCs w:val="24"/>
        </w:rPr>
        <w:t xml:space="preserve"> diberitahukan kepada kon</w:t>
      </w:r>
      <w:r w:rsidR="0004745C" w:rsidRPr="00A81B96">
        <w:rPr>
          <w:sz w:val="24"/>
          <w:szCs w:val="24"/>
        </w:rPr>
        <w:t>sumen atau disetujui konsumen. K</w:t>
      </w:r>
      <w:r w:rsidR="000C33A2" w:rsidRPr="00A81B96">
        <w:rPr>
          <w:sz w:val="24"/>
          <w:szCs w:val="24"/>
        </w:rPr>
        <w:t>etentuan ini dimaksudkan guna me</w:t>
      </w:r>
      <w:r w:rsidR="0004745C" w:rsidRPr="00A81B96">
        <w:rPr>
          <w:sz w:val="24"/>
          <w:szCs w:val="24"/>
        </w:rPr>
        <w:t xml:space="preserve">mberikan </w:t>
      </w:r>
      <w:r w:rsidR="0004745C" w:rsidRPr="00A81B96">
        <w:rPr>
          <w:sz w:val="24"/>
          <w:szCs w:val="24"/>
        </w:rPr>
        <w:lastRenderedPageBreak/>
        <w:t>perlindungan konsumen yang menempatkan kedudukan setara diantara para pihak.</w:t>
      </w:r>
    </w:p>
    <w:p w14:paraId="221B4F50" w14:textId="77777777" w:rsidR="00D57ED3" w:rsidRDefault="00D06D57" w:rsidP="00805631">
      <w:pPr>
        <w:spacing w:line="360" w:lineRule="auto"/>
        <w:ind w:left="851" w:firstLine="709"/>
        <w:jc w:val="both"/>
        <w:rPr>
          <w:sz w:val="24"/>
          <w:szCs w:val="24"/>
        </w:rPr>
      </w:pPr>
      <w:r w:rsidRPr="00937849">
        <w:rPr>
          <w:color w:val="000000"/>
          <w:sz w:val="24"/>
          <w:szCs w:val="24"/>
        </w:rPr>
        <w:t>Pernyataan persetujuan oleh pihak yang mengikatkan diri terhadap perjanjian elektronik</w:t>
      </w:r>
      <w:r w:rsidRPr="00A81B96">
        <w:rPr>
          <w:sz w:val="24"/>
          <w:szCs w:val="24"/>
        </w:rPr>
        <w:t xml:space="preserve"> dilakukan melalui tanda tangan elektronik. Perjanjian dalam Layanan </w:t>
      </w:r>
      <w:r w:rsidR="00DD3119" w:rsidRPr="00A81B96">
        <w:rPr>
          <w:sz w:val="24"/>
          <w:szCs w:val="24"/>
        </w:rPr>
        <w:t>Pendanaan Bersama</w:t>
      </w:r>
      <w:r w:rsidRPr="00A81B96">
        <w:rPr>
          <w:sz w:val="24"/>
          <w:szCs w:val="24"/>
        </w:rPr>
        <w:t xml:space="preserve"> Berbasis Teknologi Informasi menggunakan tanda tangan elektronik sebagai wujud pernyataan persetujuan. Ketentuan tersebut sebagaimana diatur dalam Pasal </w:t>
      </w:r>
      <w:r w:rsidR="00DD3119" w:rsidRPr="00A81B96">
        <w:rPr>
          <w:sz w:val="24"/>
          <w:szCs w:val="24"/>
        </w:rPr>
        <w:t>37</w:t>
      </w:r>
      <w:r w:rsidRPr="00A81B96">
        <w:rPr>
          <w:sz w:val="24"/>
          <w:szCs w:val="24"/>
        </w:rPr>
        <w:t xml:space="preserve"> ayat 1 POJK Nomor </w:t>
      </w:r>
      <w:r w:rsidR="00DD3119" w:rsidRPr="00A81B96">
        <w:rPr>
          <w:sz w:val="24"/>
          <w:szCs w:val="24"/>
        </w:rPr>
        <w:t>/POJK.05/2022 tentang Layanan Pendanaan Bersama Berbasis Teknologi Informasi</w:t>
      </w:r>
      <w:r w:rsidRPr="00A81B96">
        <w:rPr>
          <w:sz w:val="24"/>
          <w:szCs w:val="24"/>
        </w:rPr>
        <w:t xml:space="preserve">, “Perjanjian sebagaimana dimaksud dalam Pasal </w:t>
      </w:r>
      <w:r w:rsidR="00DD3119" w:rsidRPr="00A81B96">
        <w:rPr>
          <w:sz w:val="24"/>
          <w:szCs w:val="24"/>
        </w:rPr>
        <w:t>30</w:t>
      </w:r>
      <w:r w:rsidRPr="00A81B96">
        <w:rPr>
          <w:sz w:val="24"/>
          <w:szCs w:val="24"/>
        </w:rPr>
        <w:t xml:space="preserve"> dilaksanakan dengan menggunakan tanda tangan elektronik”. Lebih lanjut tanda tangan elektronik diatur dalam Undang-Undang Nomor 11 Tahun 2008 tentang Informasi dan Transaksi Elektronik sebagaimana telah diubah dengan Undang-Undang Nomor 19 Tahun 2016 tentang Perubahan Atas Undang-Undang Nomor 11 Tahun 2008 tentang Informasi dan Transaksi Elektronik.</w:t>
      </w:r>
    </w:p>
    <w:p w14:paraId="13DE71D9" w14:textId="77777777" w:rsidR="00C11D1A" w:rsidRPr="00A81B96" w:rsidRDefault="00C11D1A" w:rsidP="00805631">
      <w:pPr>
        <w:spacing w:line="360" w:lineRule="auto"/>
        <w:ind w:left="851" w:firstLine="709"/>
        <w:jc w:val="both"/>
        <w:rPr>
          <w:sz w:val="24"/>
          <w:szCs w:val="24"/>
        </w:rPr>
      </w:pPr>
    </w:p>
    <w:p w14:paraId="0CBE86C2" w14:textId="77777777" w:rsidR="00BB023E" w:rsidRPr="00A81B96" w:rsidRDefault="00E3139A" w:rsidP="00805631">
      <w:pPr>
        <w:pStyle w:val="ListParagraph"/>
        <w:numPr>
          <w:ilvl w:val="0"/>
          <w:numId w:val="18"/>
        </w:numPr>
        <w:spacing w:line="360" w:lineRule="auto"/>
        <w:ind w:left="851" w:hanging="284"/>
        <w:jc w:val="both"/>
        <w:rPr>
          <w:b/>
          <w:sz w:val="24"/>
          <w:szCs w:val="24"/>
        </w:rPr>
      </w:pPr>
      <w:r w:rsidRPr="00A81B96">
        <w:rPr>
          <w:b/>
          <w:sz w:val="24"/>
          <w:szCs w:val="24"/>
        </w:rPr>
        <w:t>Analisis Pengaturan Perjanjian Baku dalam Peraturan Otoritas Jasa Keuangan Nomor 6/POJK.07/2022 tentang Perlindungan Konsumen dan Masyarakat Di Sektor Jasa Keuangan.</w:t>
      </w:r>
    </w:p>
    <w:p w14:paraId="5209FED6" w14:textId="601F9E0E" w:rsidR="00DD3119" w:rsidRPr="00805631" w:rsidRDefault="00644CFC" w:rsidP="00AB3C4E">
      <w:pPr>
        <w:spacing w:line="360" w:lineRule="auto"/>
        <w:ind w:left="851" w:firstLine="709"/>
        <w:jc w:val="both"/>
        <w:rPr>
          <w:sz w:val="24"/>
          <w:szCs w:val="24"/>
        </w:rPr>
      </w:pPr>
      <w:r w:rsidRPr="00A81B96">
        <w:rPr>
          <w:sz w:val="24"/>
          <w:szCs w:val="24"/>
        </w:rPr>
        <w:t>Peraturan Otoritas Jasa Keuangan Nomor 6/POJK.07/2022 tentang Perlindungan Konsumen dan Masyarakat di Sektor Jasa Keuangan merupakan penyempurnaan dari Peraturan Otoritas Jasa Keuangan Nomor 1/POJK.07/2013 tentang Perlindungan Konsumen Sektor Jasa Keuangan. Dalam Peraturan Otoritas Jasa Keuangan ini diatur bahwa PUJK harus memenuhi prinsip-prinsip Perlindungan Konsumen dan Masyarakat yaitu edukasi yang memadai, keterbukaan dan transparansi informasi produk dan/atau layanan, perlakuan yang adil dan perilaku bisnis yang bertanggung jawab, perlindungan aset, privasi, dan data Konsumen, serta penanganan pengaduan dan penyelesaian sengketa yang efektif dan efisien.</w:t>
      </w:r>
    </w:p>
    <w:p w14:paraId="64823C98" w14:textId="77777777" w:rsidR="00C32CF3" w:rsidRPr="00937849" w:rsidRDefault="00C32CF3" w:rsidP="00805631">
      <w:pPr>
        <w:spacing w:line="360" w:lineRule="auto"/>
        <w:ind w:left="851" w:firstLine="709"/>
        <w:jc w:val="both"/>
        <w:rPr>
          <w:color w:val="000000"/>
          <w:sz w:val="24"/>
          <w:szCs w:val="24"/>
        </w:rPr>
      </w:pPr>
      <w:r w:rsidRPr="00A81B96">
        <w:rPr>
          <w:sz w:val="24"/>
          <w:szCs w:val="24"/>
        </w:rPr>
        <w:t xml:space="preserve">Ketentuan Pasal 30 ayat (1) POJK Nomor 6/POJK.07/2022 tentang Perlindungan Konsumen dan Masyarakat di Sektor Jasa Keuangan ini selaras dengan Pasal 36 </w:t>
      </w:r>
      <w:r w:rsidRPr="00937849">
        <w:rPr>
          <w:color w:val="000000"/>
          <w:sz w:val="24"/>
          <w:szCs w:val="24"/>
        </w:rPr>
        <w:t xml:space="preserve">POJK Nomor 77/POJK.01/2016 yang telah dicabut dengan </w:t>
      </w:r>
      <w:r w:rsidRPr="00937849">
        <w:rPr>
          <w:color w:val="000000"/>
          <w:sz w:val="24"/>
          <w:szCs w:val="24"/>
        </w:rPr>
        <w:lastRenderedPageBreak/>
        <w:t>POJK Nomor 10/POJK.05/2022 tentang Layanan Pendanaan Bersama Berbasis Teknologi Informasi.</w:t>
      </w:r>
    </w:p>
    <w:p w14:paraId="735B7FC9" w14:textId="77777777" w:rsidR="007369F6" w:rsidRPr="00A81B96" w:rsidRDefault="00C32CF3" w:rsidP="00805631">
      <w:pPr>
        <w:spacing w:line="360" w:lineRule="auto"/>
        <w:ind w:left="851" w:firstLine="709"/>
        <w:jc w:val="both"/>
        <w:rPr>
          <w:sz w:val="24"/>
          <w:szCs w:val="24"/>
        </w:rPr>
      </w:pPr>
      <w:r w:rsidRPr="00937849">
        <w:rPr>
          <w:color w:val="000000"/>
          <w:sz w:val="24"/>
          <w:szCs w:val="24"/>
        </w:rPr>
        <w:t xml:space="preserve">Perjanjian baku dalam POJK Nomor </w:t>
      </w:r>
      <w:r w:rsidRPr="00A81B96">
        <w:rPr>
          <w:sz w:val="24"/>
          <w:szCs w:val="24"/>
        </w:rPr>
        <w:t xml:space="preserve">6/POJK.07/2022 dijelaskan dalam Penjelasan pasal demi pasal, yang dimaksud dengan “perjanjian baku” adalah kontrak antara PUJK dan Konsumen yang isinya dirancang, dirumuskan, ditetapkan, digandakan, dan ditawarkan secara sepihak oleh PUJK untuk disepakati bersama Konsumen. </w:t>
      </w:r>
      <w:r w:rsidR="00B262DD" w:rsidRPr="00A81B96">
        <w:rPr>
          <w:sz w:val="24"/>
          <w:szCs w:val="24"/>
        </w:rPr>
        <w:t xml:space="preserve">Meskipun dalam penjelasan Pasal 30 ayat (1) </w:t>
      </w:r>
      <w:r w:rsidR="00B262DD" w:rsidRPr="00937849">
        <w:rPr>
          <w:color w:val="000000"/>
          <w:sz w:val="24"/>
          <w:szCs w:val="24"/>
        </w:rPr>
        <w:t xml:space="preserve">POJK Nomor </w:t>
      </w:r>
      <w:r w:rsidR="00B262DD" w:rsidRPr="00A81B96">
        <w:rPr>
          <w:sz w:val="24"/>
          <w:szCs w:val="24"/>
        </w:rPr>
        <w:t xml:space="preserve">6/POJK.07/2022 disebutkan bahwa “untuk disepakati bersama konsumen”, namun kesepakatan yang dimaksud tidak sama dengan konsensus atau persesuaian kehendak antara para pihak. </w:t>
      </w:r>
    </w:p>
    <w:p w14:paraId="4215A951" w14:textId="37FF6571" w:rsidR="007543FB" w:rsidRPr="00A81B96" w:rsidRDefault="007369F6" w:rsidP="00AB3C4E">
      <w:pPr>
        <w:spacing w:line="360" w:lineRule="auto"/>
        <w:ind w:left="851" w:firstLine="709"/>
        <w:jc w:val="both"/>
        <w:rPr>
          <w:sz w:val="24"/>
          <w:szCs w:val="24"/>
        </w:rPr>
      </w:pPr>
      <w:r w:rsidRPr="00A81B96">
        <w:rPr>
          <w:sz w:val="24"/>
          <w:szCs w:val="24"/>
        </w:rPr>
        <w:t>Pasal 1320 KUHPerdata mengatur syarat sahnya perjanjian meliputi Kesepakatan, Kecakapan, Hal Tertentu dan Sebab Yang Halal. Sepakat merupakan salah satu syarat sahnya perjanjian. Sepakat adalah asas esensial dari Hukum Perjanjian. Kata sepakat/konsensualisme didalam perjanjian pada dasarnya adalah pertemuan atau persesuaian kehendak para pihak di dalam perjanjian. Seseorang dikatakan memberikan persetujuannya atau kesepakatannya (</w:t>
      </w:r>
      <w:r w:rsidRPr="00A81B96">
        <w:rPr>
          <w:i/>
          <w:sz w:val="24"/>
          <w:szCs w:val="24"/>
        </w:rPr>
        <w:t>toestemming</w:t>
      </w:r>
      <w:r w:rsidRPr="00A81B96">
        <w:rPr>
          <w:sz w:val="24"/>
          <w:szCs w:val="24"/>
        </w:rPr>
        <w:t xml:space="preserve">) jika ia menghendaki </w:t>
      </w:r>
      <w:r w:rsidR="00DD7B0E" w:rsidRPr="00A81B96">
        <w:rPr>
          <w:sz w:val="24"/>
          <w:szCs w:val="24"/>
        </w:rPr>
        <w:t xml:space="preserve">apa yang disepakati, </w:t>
      </w:r>
      <w:r w:rsidRPr="00A81B96">
        <w:rPr>
          <w:sz w:val="24"/>
          <w:szCs w:val="24"/>
        </w:rPr>
        <w:t>atau dengan kata lain sepakat adalah persesuaian kehedak antara para pihak, yaitu bertemunya antara penawaran dan permintaan.</w:t>
      </w:r>
      <w:r w:rsidRPr="00A81B96">
        <w:rPr>
          <w:rStyle w:val="FootnoteReference"/>
          <w:sz w:val="24"/>
          <w:szCs w:val="24"/>
        </w:rPr>
        <w:footnoteReference w:id="4"/>
      </w:r>
      <w:r w:rsidRPr="00A81B96">
        <w:rPr>
          <w:sz w:val="24"/>
          <w:szCs w:val="24"/>
        </w:rPr>
        <w:t xml:space="preserve"> Dapat dikatakan bahwa perjanjian baku bukanlah perjanjian yang lahir dari kesepakatan timbal balik. </w:t>
      </w:r>
    </w:p>
    <w:p w14:paraId="540D6795" w14:textId="77777777" w:rsidR="00867138" w:rsidRPr="00A81B96" w:rsidRDefault="00B262DD" w:rsidP="00805631">
      <w:pPr>
        <w:spacing w:line="360" w:lineRule="auto"/>
        <w:ind w:left="851" w:firstLine="709"/>
        <w:jc w:val="both"/>
        <w:rPr>
          <w:sz w:val="24"/>
          <w:szCs w:val="24"/>
        </w:rPr>
      </w:pPr>
      <w:r w:rsidRPr="00A81B96">
        <w:rPr>
          <w:sz w:val="24"/>
          <w:szCs w:val="24"/>
        </w:rPr>
        <w:t xml:space="preserve"> </w:t>
      </w:r>
      <w:r w:rsidR="00C32CF3" w:rsidRPr="00A81B96">
        <w:rPr>
          <w:sz w:val="24"/>
          <w:szCs w:val="24"/>
        </w:rPr>
        <w:t xml:space="preserve">Pengertian Perjanjian baku dalam POJK </w:t>
      </w:r>
      <w:r w:rsidR="00C32CF3" w:rsidRPr="00937849">
        <w:rPr>
          <w:color w:val="000000"/>
          <w:sz w:val="24"/>
          <w:szCs w:val="24"/>
        </w:rPr>
        <w:t xml:space="preserve">Nomor </w:t>
      </w:r>
      <w:r w:rsidR="00C32CF3" w:rsidRPr="00A81B96">
        <w:rPr>
          <w:sz w:val="24"/>
          <w:szCs w:val="24"/>
        </w:rPr>
        <w:t>6/POJK.07/2022</w:t>
      </w:r>
      <w:r w:rsidR="000E0079" w:rsidRPr="00A81B96">
        <w:rPr>
          <w:sz w:val="24"/>
          <w:szCs w:val="24"/>
        </w:rPr>
        <w:t xml:space="preserve"> berbeda dengan Penjelasan Pasal 22 POJK Nomor 1/POJK.07/2013 tentang Perlindungan Konsumen Sektor Jasa Keuangan, yang menyebutkan bahwa Perjanjian baku sebagaimana dimaksud pada ayat ini adalah perjanjian tertulis yang ditetapkan secara sepihak oleh Pelaku Usaha Jasa Keuangan dan memuat klausula baku tentang isi, bentuk, maupun cara pembuatan, dan digunakan untuk menawarkan produk dan/atau layanan kepada Konsumen secara massal. </w:t>
      </w:r>
      <w:r w:rsidR="007543FB" w:rsidRPr="00A81B96">
        <w:rPr>
          <w:sz w:val="24"/>
          <w:szCs w:val="24"/>
        </w:rPr>
        <w:t xml:space="preserve">Pengertian Perjanjian baku dalam penjelasan Pasal 22 POJK Nomor 1/POJK.07/2013 tentang Perlindungan Konsumen Sektor Jasa Keuangan secara tegas membedekan perjanjian baku dan klausula baku. Dimana klausula baku merupakan bagian dalam perjanjian baku. Bahwa suatu perjanjian baku </w:t>
      </w:r>
      <w:r w:rsidR="007543FB" w:rsidRPr="00A81B96">
        <w:rPr>
          <w:sz w:val="24"/>
          <w:szCs w:val="24"/>
        </w:rPr>
        <w:lastRenderedPageBreak/>
        <w:t>didalamnya memuat klausula baku.</w:t>
      </w:r>
      <w:r w:rsidR="00306648" w:rsidRPr="00A81B96">
        <w:rPr>
          <w:sz w:val="24"/>
          <w:szCs w:val="24"/>
        </w:rPr>
        <w:t xml:space="preserve"> Sedangkan dalam Penjelasan Pasal 30 ayat (1) </w:t>
      </w:r>
      <w:r w:rsidR="00306648" w:rsidRPr="00937849">
        <w:rPr>
          <w:color w:val="000000"/>
          <w:sz w:val="24"/>
          <w:szCs w:val="24"/>
        </w:rPr>
        <w:t xml:space="preserve">POJK Nomor </w:t>
      </w:r>
      <w:r w:rsidR="00306648" w:rsidRPr="00A81B96">
        <w:rPr>
          <w:sz w:val="24"/>
          <w:szCs w:val="24"/>
        </w:rPr>
        <w:t xml:space="preserve">6/POJK.07/2022 perjanjian baku adalah kontrak antara PUJK dan Konsumen yang isinya dirancang, dirumuskan, ditetapkan, digandakan, dan ditawarkan secara sepihak oleh PUJK untuk disepakati bersama Konsumen. </w:t>
      </w:r>
      <w:r w:rsidR="00867138" w:rsidRPr="00A81B96">
        <w:rPr>
          <w:sz w:val="24"/>
          <w:szCs w:val="24"/>
        </w:rPr>
        <w:t>J</w:t>
      </w:r>
      <w:r w:rsidR="00306648" w:rsidRPr="00A81B96">
        <w:rPr>
          <w:sz w:val="24"/>
          <w:szCs w:val="24"/>
        </w:rPr>
        <w:t xml:space="preserve">ika melihat ketentuan Pasal 30 ayat (4) </w:t>
      </w:r>
      <w:r w:rsidR="00306648" w:rsidRPr="00937849">
        <w:rPr>
          <w:color w:val="000000"/>
          <w:sz w:val="24"/>
          <w:szCs w:val="24"/>
        </w:rPr>
        <w:t xml:space="preserve">POJK Nomor </w:t>
      </w:r>
      <w:r w:rsidR="00306648" w:rsidRPr="00A81B96">
        <w:rPr>
          <w:sz w:val="24"/>
          <w:szCs w:val="24"/>
        </w:rPr>
        <w:t xml:space="preserve">6/POJK.07/2022 yang menyebutkan bahwa PUJK dilarang mencantumkan klausula dalam perjanjian baku yang memuat klausula eksonerasi/eksemsi. Disini jelas bahwa dalam perjanjian memuat klausula. </w:t>
      </w:r>
    </w:p>
    <w:p w14:paraId="70264680" w14:textId="77777777" w:rsidR="007369F6" w:rsidRPr="00A81B96" w:rsidRDefault="00867138" w:rsidP="00805631">
      <w:pPr>
        <w:spacing w:line="360" w:lineRule="auto"/>
        <w:ind w:left="851" w:firstLine="709"/>
        <w:jc w:val="both"/>
        <w:rPr>
          <w:sz w:val="24"/>
          <w:szCs w:val="24"/>
        </w:rPr>
      </w:pPr>
      <w:r w:rsidRPr="00A81B96">
        <w:rPr>
          <w:sz w:val="24"/>
          <w:szCs w:val="24"/>
        </w:rPr>
        <w:t>M</w:t>
      </w:r>
      <w:r w:rsidR="00306648" w:rsidRPr="00A81B96">
        <w:rPr>
          <w:sz w:val="24"/>
          <w:szCs w:val="24"/>
        </w:rPr>
        <w:t xml:space="preserve">enurut hemat penulis pengertian perjanjian baku dalam penjelasan Pasal 30 ayat (1) </w:t>
      </w:r>
      <w:r w:rsidR="00306648" w:rsidRPr="00937849">
        <w:rPr>
          <w:color w:val="000000"/>
          <w:sz w:val="24"/>
          <w:szCs w:val="24"/>
        </w:rPr>
        <w:t xml:space="preserve">POJK Nomor </w:t>
      </w:r>
      <w:r w:rsidR="00306648" w:rsidRPr="00A81B96">
        <w:rPr>
          <w:sz w:val="24"/>
          <w:szCs w:val="24"/>
        </w:rPr>
        <w:t xml:space="preserve">6/POJK.07/2022 dapat diubah menjadi perjanjian baku adalah kontrak antara PUJK dengan konsumen dan memuat klausula baku yang isinya dirancang, dirumuskan, ditetapkan, digandakan, dan ditawarkan secara sepihak oleh PUJK untuk disepakati bersama konsumen. Memasukan klausula baku dalam rumusan pengertian perjanjian baku dimaksudkan agar selaras dengan ketentuan Pasal 1 angka 10 </w:t>
      </w:r>
      <w:r w:rsidR="007369F6" w:rsidRPr="00A81B96">
        <w:rPr>
          <w:sz w:val="24"/>
          <w:szCs w:val="24"/>
        </w:rPr>
        <w:t xml:space="preserve">Undang-Undang Nomor 8 Tahun 1999 tentang Perlindungan Konsumen, bahwa </w:t>
      </w:r>
      <w:r w:rsidR="00BB023E" w:rsidRPr="00A81B96">
        <w:rPr>
          <w:sz w:val="24"/>
          <w:szCs w:val="24"/>
        </w:rPr>
        <w:t>Klausula Baku adalah setiap aturan atau ketentuan dan syarat-syarat yang telah dipersiapkan dan ditetapkan terlebih dahulu secara sepihak oleh pelaku usaha dan dituangkan dalam suatu dokumen atau perjanjian yang mengikat da</w:t>
      </w:r>
      <w:r w:rsidR="007369F6" w:rsidRPr="00A81B96">
        <w:rPr>
          <w:sz w:val="24"/>
          <w:szCs w:val="24"/>
        </w:rPr>
        <w:t xml:space="preserve">n wajib dipenuhi oleh konsumen dan selaras dengan ketentuan Pasal 30 ayat (4) </w:t>
      </w:r>
      <w:r w:rsidR="007369F6" w:rsidRPr="00937849">
        <w:rPr>
          <w:color w:val="000000"/>
          <w:sz w:val="24"/>
          <w:szCs w:val="24"/>
        </w:rPr>
        <w:t xml:space="preserve">POJK Nomor </w:t>
      </w:r>
      <w:r w:rsidR="007369F6" w:rsidRPr="00A81B96">
        <w:rPr>
          <w:sz w:val="24"/>
          <w:szCs w:val="24"/>
        </w:rPr>
        <w:t>6/POJK.07/2022.</w:t>
      </w:r>
    </w:p>
    <w:p w14:paraId="076B8554" w14:textId="77777777" w:rsidR="00642F55" w:rsidRPr="00A81B96" w:rsidRDefault="00642F55" w:rsidP="00D82C31">
      <w:pPr>
        <w:spacing w:line="360" w:lineRule="auto"/>
        <w:ind w:left="851" w:firstLine="709"/>
        <w:jc w:val="both"/>
        <w:rPr>
          <w:sz w:val="24"/>
          <w:szCs w:val="24"/>
        </w:rPr>
      </w:pPr>
      <w:r w:rsidRPr="00A81B96">
        <w:rPr>
          <w:sz w:val="24"/>
          <w:szCs w:val="24"/>
        </w:rPr>
        <w:t xml:space="preserve">POJK </w:t>
      </w:r>
      <w:r w:rsidRPr="00937849">
        <w:rPr>
          <w:color w:val="000000"/>
          <w:sz w:val="24"/>
          <w:szCs w:val="24"/>
        </w:rPr>
        <w:t xml:space="preserve">Nomor </w:t>
      </w:r>
      <w:r w:rsidRPr="00A81B96">
        <w:rPr>
          <w:sz w:val="24"/>
          <w:szCs w:val="24"/>
        </w:rPr>
        <w:t>6/POJK.07/2022 mengatur larangan mencantumkan klausula eksonerasai/eksemsi dalam perjanjian baku. Sebagaimana diatur dalam Pasal 30 ayat (4) bahwa PUJK dilarang mencantumkan klausula dalam perjanjian baku yang memuat klausula eksonerasi/eksemsi. Yang dimaksud “klausula eksonerasi/eksemsi” yaitu klausula yang isinya menambah hak dan/atau mengurangi kewajiban PUJK, atau mengurangi hak dan/atau menambah kewajiban Konsumen.</w:t>
      </w:r>
      <w:r w:rsidRPr="00A81B96">
        <w:rPr>
          <w:rStyle w:val="FootnoteReference"/>
          <w:sz w:val="24"/>
          <w:szCs w:val="24"/>
        </w:rPr>
        <w:footnoteReference w:id="5"/>
      </w:r>
      <w:r w:rsidRPr="00A81B96">
        <w:rPr>
          <w:sz w:val="24"/>
          <w:szCs w:val="24"/>
        </w:rPr>
        <w:t xml:space="preserve"> Selanjutnya isi klasula eksonerasi/eksemsi diatur dalam Pasal 30 ayat (5). Ketentuan Pasal 30 ayat (4) dan ayat (5) POJK </w:t>
      </w:r>
      <w:r w:rsidRPr="00937849">
        <w:rPr>
          <w:color w:val="000000"/>
          <w:sz w:val="24"/>
          <w:szCs w:val="24"/>
        </w:rPr>
        <w:t xml:space="preserve">Nomor </w:t>
      </w:r>
      <w:r w:rsidRPr="00A81B96">
        <w:rPr>
          <w:sz w:val="24"/>
          <w:szCs w:val="24"/>
        </w:rPr>
        <w:t xml:space="preserve">6/POJK.07/2022 selaras dengan Pasal 18 ayat (1) Undang-Undang Nomor 8 Tahun 1999 tentang Perlindungan Konsumen. Larangan </w:t>
      </w:r>
      <w:r w:rsidRPr="00A81B96">
        <w:rPr>
          <w:sz w:val="24"/>
          <w:szCs w:val="24"/>
        </w:rPr>
        <w:lastRenderedPageBreak/>
        <w:t xml:space="preserve">mencantumkan klausula eksonerasi/eksemsi dimaksudkan untuk mendapatkan kedudukan konsumen setara dengan pelaku usaha berdasarkan prinsip kebebasan berkontrak. </w:t>
      </w:r>
      <w:r w:rsidR="00DD7B0E" w:rsidRPr="00A81B96">
        <w:rPr>
          <w:sz w:val="24"/>
          <w:szCs w:val="24"/>
        </w:rPr>
        <w:t>S</w:t>
      </w:r>
      <w:r w:rsidRPr="00A81B96">
        <w:rPr>
          <w:sz w:val="24"/>
          <w:szCs w:val="24"/>
        </w:rPr>
        <w:t>ebagaimana diatur dalam Pasal 1338 KUHPerdata dimana setiap orang bebas untuk membuat dan menentukan isi dan bentuk perjanjian, namun asas ini juga memberikan batasan terhadap kebebasan tersebut tidak bertentangan dengan ketentuan peraturan perundang-undangan, kesusilaan dan kepentingan umum. Kebebasan berkontrak</w:t>
      </w:r>
      <w:r w:rsidRPr="00A81B96">
        <w:rPr>
          <w:rStyle w:val="FootnoteReference"/>
          <w:sz w:val="24"/>
          <w:szCs w:val="24"/>
        </w:rPr>
        <w:footnoteReference w:id="6"/>
      </w:r>
      <w:r w:rsidRPr="00A81B96">
        <w:rPr>
          <w:sz w:val="24"/>
          <w:szCs w:val="24"/>
        </w:rPr>
        <w:t xml:space="preserve"> yang merupakan “roh” dan “nafas” sebuah kontrak atau perjanjian, secara implicit memberikan panduan bahwa dalam berkontrak pihak-pihak diasumsikan mempunyai kedudukan yang seimbang.</w:t>
      </w:r>
    </w:p>
    <w:p w14:paraId="42E69F7D" w14:textId="77777777" w:rsidR="008A697F" w:rsidRPr="00A81B96" w:rsidRDefault="008A697F" w:rsidP="00D82C31">
      <w:pPr>
        <w:spacing w:line="360" w:lineRule="auto"/>
        <w:ind w:left="851" w:firstLine="709"/>
        <w:jc w:val="both"/>
        <w:rPr>
          <w:sz w:val="24"/>
          <w:szCs w:val="24"/>
        </w:rPr>
      </w:pPr>
      <w:r w:rsidRPr="00A81B96">
        <w:rPr>
          <w:sz w:val="24"/>
          <w:szCs w:val="24"/>
        </w:rPr>
        <w:t>Perjanjian sejatinya sebagai wadah yang mempertemukan kepentingan satu pihak dengan pihak lain menuntut bentuk pertukaran kepentingan yang adil. Keadilan menurut Aristoteles, dalam karyanya “</w:t>
      </w:r>
      <w:r w:rsidRPr="00A81B96">
        <w:rPr>
          <w:i/>
          <w:sz w:val="24"/>
          <w:szCs w:val="24"/>
        </w:rPr>
        <w:t>Nichomachean ethics</w:t>
      </w:r>
      <w:r w:rsidRPr="00A81B96">
        <w:rPr>
          <w:sz w:val="24"/>
          <w:szCs w:val="24"/>
        </w:rPr>
        <w:t>” artinya berbuat kebajikan, atau dengan kata lain, keadilan adalah kebajikan yang utama. Menurut Aristoteles, “</w:t>
      </w:r>
      <w:r w:rsidRPr="00A81B96">
        <w:rPr>
          <w:i/>
          <w:sz w:val="24"/>
          <w:szCs w:val="24"/>
        </w:rPr>
        <w:t>justice consists in treating equals equally and unequals unequally, in proportion to their inequality</w:t>
      </w:r>
      <w:r w:rsidRPr="00A81B96">
        <w:rPr>
          <w:sz w:val="24"/>
          <w:szCs w:val="24"/>
        </w:rPr>
        <w:t>”. Prinsip ini beranjak dari asumsi “untuk hal yang sama diperlakukan secara sama, dan yang tidak sama diperlakukan tidak sama, secara proporsional”.</w:t>
      </w:r>
      <w:r w:rsidRPr="00A81B96">
        <w:rPr>
          <w:rStyle w:val="FootnoteReference"/>
          <w:sz w:val="24"/>
          <w:szCs w:val="24"/>
        </w:rPr>
        <w:footnoteReference w:id="7"/>
      </w:r>
      <w:r w:rsidRPr="00A81B96">
        <w:rPr>
          <w:sz w:val="24"/>
          <w:szCs w:val="24"/>
        </w:rPr>
        <w:t xml:space="preserve"> Keadilan dalam perjanjian lebih termanifestasi apabila pertukaran kepentingan para pihak terdistribusi sesuai dengan hak dan kewajibannya secara proporsional. Dengan adanya kesepakatan maka terjadi pertukaran hak dan kewajiban para pihak sesuai proporsi atau bagiannya sehingga perjanjian yang dibuat memberikan keadilan bagi para pihak. </w:t>
      </w:r>
    </w:p>
    <w:p w14:paraId="24814C30" w14:textId="77777777" w:rsidR="008A697F" w:rsidRPr="00A81B96" w:rsidRDefault="008A697F" w:rsidP="00D82C31">
      <w:pPr>
        <w:spacing w:line="360" w:lineRule="auto"/>
        <w:ind w:left="851" w:firstLine="709"/>
        <w:jc w:val="both"/>
        <w:rPr>
          <w:sz w:val="24"/>
          <w:szCs w:val="24"/>
        </w:rPr>
      </w:pPr>
      <w:r w:rsidRPr="00A81B96">
        <w:rPr>
          <w:sz w:val="24"/>
          <w:szCs w:val="24"/>
        </w:rPr>
        <w:t>Pencantuman klausula baku dalam perjanjian bukanlah hal yang dilarang sepanjang klausula baku yang dicantumkan bukanlah klausul eksonerasi. Klausula eksonerasi pada prinsipnya bertujuan membatasi bahkan meniadakan tanggung jawab kreditur atas resiko-resiko tertentu yang mungkin timbul dikemudian hari.</w:t>
      </w:r>
      <w:r w:rsidRPr="00A81B96">
        <w:rPr>
          <w:rStyle w:val="FootnoteReference"/>
          <w:sz w:val="24"/>
          <w:szCs w:val="24"/>
        </w:rPr>
        <w:footnoteReference w:id="8"/>
      </w:r>
      <w:r w:rsidRPr="00A81B96">
        <w:rPr>
          <w:sz w:val="24"/>
          <w:szCs w:val="24"/>
        </w:rPr>
        <w:t xml:space="preserve"> Selain larangan penggunaan klausul eksonerasi dalam klausula baku. Pelaku usaha dilarang mencantumkan klausula baku yang letak </w:t>
      </w:r>
      <w:r w:rsidRPr="00A81B96">
        <w:rPr>
          <w:sz w:val="24"/>
          <w:szCs w:val="24"/>
        </w:rPr>
        <w:lastRenderedPageBreak/>
        <w:t>atau bentuknya sulit terlihat atau tidak dapat dibaca secara jelas, atau yang pengungkapannya sulit dimengerti. Dalam hal pelaku usaha menggunakan klausula baku yang dilarang sebagaimana dimaksud dalam Pasal 18 ayat 1 dan ayat 2 Undang-Undang Nomor 8 Tahun 1999 tentang Perlindungan Konsumen maka perjanjian yang dibuat batal demi hukum</w:t>
      </w:r>
      <w:r w:rsidR="00DD3119" w:rsidRPr="00A81B96">
        <w:rPr>
          <w:sz w:val="24"/>
          <w:szCs w:val="24"/>
        </w:rPr>
        <w:t>.</w:t>
      </w:r>
    </w:p>
    <w:p w14:paraId="43678434" w14:textId="2C3BB0D5" w:rsidR="00D82C31" w:rsidRDefault="00D31E7A" w:rsidP="00AB3C4E">
      <w:pPr>
        <w:spacing w:line="360" w:lineRule="auto"/>
        <w:ind w:left="851" w:firstLine="709"/>
        <w:jc w:val="both"/>
        <w:rPr>
          <w:sz w:val="24"/>
          <w:szCs w:val="24"/>
        </w:rPr>
      </w:pPr>
      <w:r w:rsidRPr="00A81B96">
        <w:rPr>
          <w:sz w:val="24"/>
          <w:szCs w:val="24"/>
        </w:rPr>
        <w:t>Pengaturan Perjanjian baku dalam Peraturan Otoritas Jasa Keuangan Nomor 6/POJK.07/2022 tentang Perlindungan Konsumen dan Masyarakat Di Sektor Jasa Keuangan telah memberikan pengaturan lebih optimal dibandingkan peraturan sebelumnya dalam rangka memberikan perlindungan konsumen. Ketentuan Pencantuman Klausula Baku dan Pengaturan Perjanjian Baku merupakan salah sa</w:t>
      </w:r>
      <w:r w:rsidR="00DD7B0E" w:rsidRPr="00A81B96">
        <w:rPr>
          <w:sz w:val="24"/>
          <w:szCs w:val="24"/>
        </w:rPr>
        <w:t xml:space="preserve">tu wujud perlindungan konsumen sebagaimana diatur dalam Undang-Undang Nomor 8 Tahun 1999 tentang Perlindungan Konsumen. </w:t>
      </w:r>
      <w:r w:rsidRPr="00A81B96">
        <w:rPr>
          <w:sz w:val="24"/>
          <w:szCs w:val="24"/>
        </w:rPr>
        <w:t xml:space="preserve">Perlindungan konsumen diperlukan guna mewujudkan kedudukan yang setara antara para pihak. Disamping itu </w:t>
      </w:r>
      <w:r w:rsidR="00DD3119" w:rsidRPr="00A81B96">
        <w:rPr>
          <w:sz w:val="24"/>
          <w:szCs w:val="24"/>
        </w:rPr>
        <w:t>P</w:t>
      </w:r>
      <w:r w:rsidRPr="00A81B96">
        <w:rPr>
          <w:sz w:val="24"/>
          <w:szCs w:val="24"/>
        </w:rPr>
        <w:t>eraturan Otoritas Jasa Keuangan secara tegas mengatur sanksi bagi PUJK dan/atau pihak yang tidak memenuhi ketentuan sebagaimana dimaksud dalam Pasal 30 ayat (1), ayat (3), dan ayat (4) dikenakan sanksi administratif sebagaimana diatur dalam Pasal 45 ayat (1) POJK Nomor 6/POJK.07/2022 tentang Perlindungan Konsumen dan Masyarakat Di Sektor Jasa Keuangan.</w:t>
      </w:r>
    </w:p>
    <w:p w14:paraId="3D69834A" w14:textId="77777777" w:rsidR="00C11D1A" w:rsidRPr="00A81B96" w:rsidRDefault="00C11D1A" w:rsidP="00AB3C4E">
      <w:pPr>
        <w:spacing w:line="360" w:lineRule="auto"/>
        <w:ind w:left="851" w:firstLine="709"/>
        <w:jc w:val="both"/>
        <w:rPr>
          <w:sz w:val="24"/>
          <w:szCs w:val="24"/>
        </w:rPr>
      </w:pPr>
    </w:p>
    <w:p w14:paraId="7547A889" w14:textId="77777777" w:rsidR="0026031F" w:rsidRPr="00937849" w:rsidRDefault="00A22F0A" w:rsidP="00A22F0A">
      <w:pPr>
        <w:pStyle w:val="ListParagraph"/>
        <w:numPr>
          <w:ilvl w:val="0"/>
          <w:numId w:val="17"/>
        </w:numPr>
        <w:spacing w:line="360" w:lineRule="auto"/>
        <w:ind w:left="426" w:hanging="426"/>
        <w:rPr>
          <w:b/>
          <w:color w:val="000000"/>
          <w:sz w:val="24"/>
          <w:szCs w:val="24"/>
          <w:shd w:val="clear" w:color="auto" w:fill="FFFFFF"/>
        </w:rPr>
      </w:pPr>
      <w:r w:rsidRPr="00937849">
        <w:rPr>
          <w:b/>
          <w:color w:val="000000"/>
          <w:sz w:val="24"/>
          <w:szCs w:val="24"/>
          <w:lang w:val="en-ID"/>
        </w:rPr>
        <w:t>KESIMPULAN</w:t>
      </w:r>
    </w:p>
    <w:p w14:paraId="59199451" w14:textId="77777777" w:rsidR="00D82C31" w:rsidRDefault="00DC0879" w:rsidP="00D82C31">
      <w:pPr>
        <w:spacing w:line="360" w:lineRule="auto"/>
        <w:ind w:left="426" w:firstLine="708"/>
        <w:jc w:val="both"/>
        <w:rPr>
          <w:color w:val="000000"/>
          <w:sz w:val="24"/>
          <w:szCs w:val="24"/>
          <w:shd w:val="clear" w:color="auto" w:fill="FFFFFF"/>
        </w:rPr>
      </w:pPr>
      <w:r w:rsidRPr="00A22F0A">
        <w:rPr>
          <w:sz w:val="24"/>
          <w:szCs w:val="24"/>
        </w:rPr>
        <w:t xml:space="preserve">Perjanjian baku tidak diatur secara khusus dalam suatu peraturan perundang-undangan di Indonesia. Pengaturan </w:t>
      </w:r>
      <w:r w:rsidRPr="00937849">
        <w:rPr>
          <w:color w:val="000000"/>
          <w:sz w:val="24"/>
          <w:szCs w:val="24"/>
          <w:shd w:val="clear" w:color="auto" w:fill="FFFFFF"/>
        </w:rPr>
        <w:t>Perjanjian baku</w:t>
      </w:r>
      <w:r w:rsidR="00982D4C" w:rsidRPr="00937849">
        <w:rPr>
          <w:color w:val="000000"/>
          <w:sz w:val="24"/>
          <w:szCs w:val="24"/>
          <w:shd w:val="clear" w:color="auto" w:fill="FFFFFF"/>
        </w:rPr>
        <w:t xml:space="preserve"> sebelumnya </w:t>
      </w:r>
      <w:proofErr w:type="gramStart"/>
      <w:r w:rsidR="00982D4C" w:rsidRPr="00937849">
        <w:rPr>
          <w:color w:val="000000"/>
          <w:sz w:val="24"/>
          <w:szCs w:val="24"/>
          <w:shd w:val="clear" w:color="auto" w:fill="FFFFFF"/>
        </w:rPr>
        <w:t>terdapat  dalam</w:t>
      </w:r>
      <w:proofErr w:type="gramEnd"/>
      <w:r w:rsidR="00982D4C" w:rsidRPr="00937849">
        <w:rPr>
          <w:color w:val="000000"/>
          <w:sz w:val="24"/>
          <w:szCs w:val="24"/>
          <w:shd w:val="clear" w:color="auto" w:fill="FFFFFF"/>
        </w:rPr>
        <w:t xml:space="preserve"> Pasal 36 POJK Nomor 77/POJK.01/2016 tentang Layanan Pinjam Meminjam Uang Berbasis Teknologi Informasi. </w:t>
      </w:r>
      <w:r w:rsidR="00982D4C" w:rsidRPr="00A22F0A">
        <w:rPr>
          <w:sz w:val="24"/>
          <w:szCs w:val="24"/>
        </w:rPr>
        <w:t>Bahwa dalam hal Pelaku Usaha menggunakan perjanjian baku maka perjanjian wajib disusun sesuai dengan ketentuan peraturan perundangan-undangan</w:t>
      </w:r>
      <w:r w:rsidR="00982D4C" w:rsidRPr="00937849">
        <w:rPr>
          <w:color w:val="000000"/>
          <w:sz w:val="24"/>
          <w:szCs w:val="24"/>
          <w:shd w:val="clear" w:color="auto" w:fill="FFFFFF"/>
        </w:rPr>
        <w:t xml:space="preserve">. Disamping itu Pasal 36 </w:t>
      </w:r>
      <w:r w:rsidR="00982D4C" w:rsidRPr="00A22F0A">
        <w:rPr>
          <w:sz w:val="24"/>
          <w:szCs w:val="24"/>
        </w:rPr>
        <w:t>POJK Nomor 77/POJK.01/2016 tentang Layanan Pinjam Meminjam Uang Berbasis Teknologi Informasi</w:t>
      </w:r>
      <w:r w:rsidR="00982D4C" w:rsidRPr="00937849">
        <w:rPr>
          <w:color w:val="000000"/>
          <w:sz w:val="24"/>
          <w:szCs w:val="24"/>
          <w:shd w:val="clear" w:color="auto" w:fill="FFFFFF"/>
        </w:rPr>
        <w:t xml:space="preserve"> juga memuat larangan mencantumkan klausula eksonerasi/eksemsi dalam perjanjian. </w:t>
      </w:r>
    </w:p>
    <w:p w14:paraId="455BCDB4" w14:textId="77777777" w:rsidR="00D82C31" w:rsidRDefault="00982D4C" w:rsidP="00D82C31">
      <w:pPr>
        <w:spacing w:line="360" w:lineRule="auto"/>
        <w:ind w:left="426" w:firstLine="708"/>
        <w:jc w:val="both"/>
        <w:rPr>
          <w:color w:val="000000"/>
          <w:sz w:val="24"/>
          <w:szCs w:val="24"/>
          <w:shd w:val="clear" w:color="auto" w:fill="FFFFFF"/>
        </w:rPr>
      </w:pPr>
      <w:r w:rsidRPr="00937849">
        <w:rPr>
          <w:color w:val="000000"/>
          <w:sz w:val="24"/>
          <w:szCs w:val="24"/>
          <w:shd w:val="clear" w:color="auto" w:fill="FFFFFF"/>
        </w:rPr>
        <w:t xml:space="preserve">Selanjutnya Perjanjian baku dalam </w:t>
      </w:r>
      <w:r w:rsidRPr="00A22F0A">
        <w:rPr>
          <w:sz w:val="24"/>
          <w:szCs w:val="24"/>
        </w:rPr>
        <w:t>Penjelasan Pasal 22 ayat 1 POJK Nomor 1/POJK.07/2013 tentang Perlindungan Konsumen Sektor Keuangan</w:t>
      </w:r>
      <w:r w:rsidRPr="00937849">
        <w:rPr>
          <w:color w:val="000000"/>
          <w:sz w:val="24"/>
          <w:szCs w:val="24"/>
          <w:shd w:val="clear" w:color="auto" w:fill="FFFFFF"/>
        </w:rPr>
        <w:t xml:space="preserve">, adalah </w:t>
      </w:r>
      <w:r w:rsidRPr="00A22F0A">
        <w:rPr>
          <w:sz w:val="24"/>
          <w:szCs w:val="24"/>
        </w:rPr>
        <w:t xml:space="preserve">perjanjian tertulis yang ditetapkan secara sepihak oleh Pelaku Usaha Jasa Keuangan </w:t>
      </w:r>
      <w:r w:rsidRPr="00A22F0A">
        <w:rPr>
          <w:sz w:val="24"/>
          <w:szCs w:val="24"/>
        </w:rPr>
        <w:lastRenderedPageBreak/>
        <w:t>dan memuat klausula baku tentang isi, bentuk, maupun cara pembuatan, dan digunakan untuk menawarkan produk dan/atau layanan kepada Konsumen secara massal.</w:t>
      </w:r>
      <w:r w:rsidR="0028296D" w:rsidRPr="00937849">
        <w:rPr>
          <w:color w:val="000000"/>
          <w:sz w:val="24"/>
          <w:szCs w:val="24"/>
          <w:shd w:val="clear" w:color="auto" w:fill="FFFFFF"/>
        </w:rPr>
        <w:t xml:space="preserve"> </w:t>
      </w:r>
      <w:r w:rsidRPr="00A22F0A">
        <w:rPr>
          <w:sz w:val="24"/>
          <w:szCs w:val="24"/>
        </w:rPr>
        <w:t>Namun POJK Nomor 77/POJK.01/2016 tentang Layanan Pinjam Meminjam Uang Berbasis Teknologi Informasi dicabut dengan POJK Nomor 10/POJK.05/2022 tentang Layanan Pendanaan Bersama Berbasis Teknologi Informasi. Begitupula dengan POJK Nomor 1/POJK.07/2013 tentang Perlindungan Konsumen Sektor Keuangan</w:t>
      </w:r>
      <w:r w:rsidRPr="00937849">
        <w:rPr>
          <w:color w:val="000000"/>
          <w:sz w:val="24"/>
          <w:szCs w:val="24"/>
          <w:shd w:val="clear" w:color="auto" w:fill="FFFFFF"/>
        </w:rPr>
        <w:t xml:space="preserve"> dicabut dengan Peraturan Otoritas Jasa Keuangan Nomor 6/POJK.07/2022 tentang Perlindungan Konsumen dan Masyarakat Di Sektor Jasa Keuangan. </w:t>
      </w:r>
    </w:p>
    <w:p w14:paraId="6DEF49E8" w14:textId="77777777" w:rsidR="00D82C31" w:rsidRDefault="00982D4C" w:rsidP="00D82C31">
      <w:pPr>
        <w:spacing w:line="360" w:lineRule="auto"/>
        <w:ind w:left="426" w:firstLine="708"/>
        <w:jc w:val="both"/>
        <w:rPr>
          <w:sz w:val="24"/>
          <w:szCs w:val="24"/>
        </w:rPr>
      </w:pPr>
      <w:r w:rsidRPr="00937849">
        <w:rPr>
          <w:color w:val="000000"/>
          <w:sz w:val="24"/>
          <w:szCs w:val="24"/>
          <w:shd w:val="clear" w:color="auto" w:fill="FFFFFF"/>
        </w:rPr>
        <w:t xml:space="preserve">Pencabutan peraturan perundang-undangan mengakibatkan peraturan perundang-undangan yang telah dicabut tidak memiliki daya guna begitupula dengan materi muatan yang diaturnya kecuali jika materi muatan tersebut diatur kembali dalam peraturan perundang-undangan yang berlaku. Menurut Penulis Pengaturan Perjanjian Baku sebagaimana dimaksud dalam Pasal 36 </w:t>
      </w:r>
      <w:r w:rsidRPr="00A22F0A">
        <w:rPr>
          <w:sz w:val="24"/>
          <w:szCs w:val="24"/>
        </w:rPr>
        <w:t>POJK Nomor 77/POJK.01/2016 tentang Layanan Pinjam Meminjam Uang Berbasis Teknologi Informasi perlu diatur kembali dalam POJK Nomor 10/POJK.05/2022 tentang Layanan Pendanaan Bersama Berbasis Teknologi Informasi. Hal ini guna memberikan kepastian hukum bagi masyarakat sebagaimana dimaksud Pasal 2 Undang-Undang Nomor 8 Tahun 1999 tentang Perlindungan Konsumen, bahwa salah satu asas Perlindungan Konsumen adalah Kepastian Hukum.</w:t>
      </w:r>
      <w:r w:rsidR="0028296D" w:rsidRPr="00A22F0A">
        <w:rPr>
          <w:sz w:val="24"/>
          <w:szCs w:val="24"/>
        </w:rPr>
        <w:t xml:space="preserve"> Selain itu pengaturan tersebut dimaksudkan untuk memberikan kedudukan yang sama antara para pihak dalam perjanjian. Perjanjian antara pemberi dana dan penerima dana seharusnya juga memuat klausula tentang mekanisme penagihan pendanaan sebagaimana dimaksud dalam Pasal 31 ayat (1) huruf l POJK Nomor 10/POJK.05/2022 Tahun 2022 sebab sebagaimana diatur dalam Pasal 34 ayat (2) POJK Nomor 6/POJK.07/2022 Tahun 2022, bahwa Pengalihan hak tagih kepada pihak lain wajib dimuat dalam pembiayaan kredit atau pembiayaan dan diberitahukan atau disetujui oleh konsumen. Mendasarkan pada definisi konsumen sebagaimana diatur dalam Pasal 1 angka 3 POJK Nomor 6/POJK.07/2022 Tahun 2022 maka pemberi dana dan penerima dana termasuk sebagai konsumen. Pengertian perjanjian baku dalam penjelasan Pasal 30 ayat (1) </w:t>
      </w:r>
      <w:r w:rsidR="0028296D" w:rsidRPr="00937849">
        <w:rPr>
          <w:color w:val="000000"/>
          <w:sz w:val="24"/>
          <w:szCs w:val="24"/>
        </w:rPr>
        <w:t xml:space="preserve">POJK Nomor </w:t>
      </w:r>
      <w:r w:rsidR="0028296D" w:rsidRPr="00A22F0A">
        <w:rPr>
          <w:sz w:val="24"/>
          <w:szCs w:val="24"/>
        </w:rPr>
        <w:t xml:space="preserve">6/POJK.07/2022 dapat diubah menjadi perjanjian baku adalah kontrak antara PUJK dengan konsumen dan memuat </w:t>
      </w:r>
      <w:r w:rsidR="0028296D" w:rsidRPr="00A22F0A">
        <w:rPr>
          <w:sz w:val="24"/>
          <w:szCs w:val="24"/>
        </w:rPr>
        <w:lastRenderedPageBreak/>
        <w:t xml:space="preserve">klausula baku yang isinya dirancang, dirumuskan, ditetapkan, digandakan, dan ditawarkan secara sepihak oleh PUJK untuk disepakati bersama konsumen. </w:t>
      </w:r>
    </w:p>
    <w:p w14:paraId="700E9BDE" w14:textId="77777777" w:rsidR="000D5F11" w:rsidRDefault="0028296D" w:rsidP="000D5F11">
      <w:pPr>
        <w:spacing w:line="360" w:lineRule="auto"/>
        <w:ind w:left="426" w:firstLine="708"/>
        <w:jc w:val="both"/>
        <w:rPr>
          <w:sz w:val="24"/>
          <w:szCs w:val="24"/>
        </w:rPr>
      </w:pPr>
      <w:r w:rsidRPr="00A22F0A">
        <w:rPr>
          <w:sz w:val="24"/>
          <w:szCs w:val="24"/>
        </w:rPr>
        <w:t xml:space="preserve">Penambahan klausula baku dalam rumusan pengertian perjanjian baku dimaksudkan agar selaras dengan ketentuan Pasal 1 angka 10 Undang-Undang Nomor 8 Tahun 1999 tentang Perlindungan Konsumen dan Pasal 30 ayat (4) </w:t>
      </w:r>
      <w:r w:rsidRPr="00937849">
        <w:rPr>
          <w:color w:val="000000"/>
          <w:sz w:val="24"/>
          <w:szCs w:val="24"/>
        </w:rPr>
        <w:t xml:space="preserve">POJK Nomor </w:t>
      </w:r>
      <w:r w:rsidRPr="00A22F0A">
        <w:rPr>
          <w:sz w:val="24"/>
          <w:szCs w:val="24"/>
        </w:rPr>
        <w:t>6/POJK.07/2022. Menurut hemat penulis POJK Nomor 10/POJK.05/2022 tentang Layanan Pendanaan Bersama Berbasis Teknologi Informasi dan POJK Keuangan Nomor 6/POJK.07/2022 tentang Perlindungan Konsumen dan Masyarakat Di Sektor Jasa Keuangan perlu disesuaikan agar selaras dengan ketentuan peraturan perundang-undangan lain baik vertikal maupun horizontal.</w:t>
      </w:r>
    </w:p>
    <w:p w14:paraId="508ACC03" w14:textId="77777777" w:rsidR="000D5F11" w:rsidRDefault="000D5F11" w:rsidP="000D5F11">
      <w:pPr>
        <w:spacing w:line="360" w:lineRule="auto"/>
        <w:jc w:val="both"/>
        <w:rPr>
          <w:sz w:val="24"/>
          <w:szCs w:val="24"/>
        </w:rPr>
      </w:pPr>
    </w:p>
    <w:p w14:paraId="165170CB" w14:textId="3589FADC" w:rsidR="00543C95" w:rsidRPr="00BE1166" w:rsidRDefault="00BE1166" w:rsidP="00BE1166">
      <w:pPr>
        <w:spacing w:line="360" w:lineRule="auto"/>
        <w:jc w:val="both"/>
        <w:rPr>
          <w:sz w:val="24"/>
          <w:szCs w:val="24"/>
        </w:rPr>
      </w:pPr>
      <w:r w:rsidRPr="00937849">
        <w:rPr>
          <w:b/>
          <w:color w:val="000000"/>
          <w:sz w:val="24"/>
          <w:szCs w:val="24"/>
          <w:lang w:val="id-ID"/>
        </w:rPr>
        <w:t>DAF</w:t>
      </w:r>
      <w:r w:rsidRPr="00937849">
        <w:rPr>
          <w:b/>
          <w:color w:val="000000"/>
          <w:spacing w:val="-19"/>
          <w:sz w:val="24"/>
          <w:szCs w:val="24"/>
          <w:lang w:val="id-ID"/>
        </w:rPr>
        <w:t>T</w:t>
      </w:r>
      <w:r w:rsidRPr="00937849">
        <w:rPr>
          <w:b/>
          <w:color w:val="000000"/>
          <w:sz w:val="24"/>
          <w:szCs w:val="24"/>
          <w:lang w:val="id-ID"/>
        </w:rPr>
        <w:t>AR PUS</w:t>
      </w:r>
      <w:r w:rsidRPr="00937849">
        <w:rPr>
          <w:b/>
          <w:color w:val="000000"/>
          <w:spacing w:val="-19"/>
          <w:sz w:val="24"/>
          <w:szCs w:val="24"/>
          <w:lang w:val="id-ID"/>
        </w:rPr>
        <w:t>T</w:t>
      </w:r>
      <w:r w:rsidRPr="00937849">
        <w:rPr>
          <w:b/>
          <w:color w:val="000000"/>
          <w:sz w:val="24"/>
          <w:szCs w:val="24"/>
          <w:lang w:val="id-ID"/>
        </w:rPr>
        <w:t>AKA</w:t>
      </w:r>
    </w:p>
    <w:p w14:paraId="4D60CC39" w14:textId="77777777" w:rsidR="00435430" w:rsidRPr="003C0FCF" w:rsidRDefault="00B75E13" w:rsidP="003C0FCF">
      <w:pPr>
        <w:tabs>
          <w:tab w:val="left" w:pos="360"/>
        </w:tabs>
        <w:spacing w:before="120" w:line="360" w:lineRule="auto"/>
        <w:jc w:val="both"/>
        <w:rPr>
          <w:b/>
          <w:sz w:val="24"/>
          <w:szCs w:val="24"/>
        </w:rPr>
      </w:pPr>
      <w:bookmarkStart w:id="1" w:name="_Hlk339614"/>
      <w:r w:rsidRPr="003C0FCF">
        <w:rPr>
          <w:b/>
          <w:sz w:val="24"/>
          <w:szCs w:val="24"/>
        </w:rPr>
        <w:t xml:space="preserve">Buku </w:t>
      </w:r>
    </w:p>
    <w:p w14:paraId="1587948E" w14:textId="77777777" w:rsidR="002B71C9" w:rsidRPr="00A22F0A" w:rsidRDefault="002B71C9" w:rsidP="00D82C31">
      <w:pPr>
        <w:spacing w:before="120" w:line="276" w:lineRule="auto"/>
        <w:ind w:left="709" w:hanging="425"/>
        <w:jc w:val="both"/>
        <w:rPr>
          <w:sz w:val="24"/>
          <w:szCs w:val="24"/>
        </w:rPr>
      </w:pPr>
      <w:r w:rsidRPr="00A22F0A">
        <w:rPr>
          <w:sz w:val="24"/>
          <w:szCs w:val="24"/>
        </w:rPr>
        <w:t>Bambang Sunggono, Metodologi Penelitian Hukum, (Jakarta: Raja Grafindo Persada, 2003).</w:t>
      </w:r>
    </w:p>
    <w:p w14:paraId="0D5ACA01" w14:textId="77777777" w:rsidR="002B71C9" w:rsidRPr="00A22F0A" w:rsidRDefault="002B71C9" w:rsidP="00D82C31">
      <w:pPr>
        <w:spacing w:before="120" w:line="276" w:lineRule="auto"/>
        <w:ind w:left="709" w:hanging="425"/>
        <w:jc w:val="both"/>
        <w:rPr>
          <w:sz w:val="24"/>
          <w:szCs w:val="24"/>
        </w:rPr>
      </w:pPr>
      <w:r w:rsidRPr="00A22F0A">
        <w:rPr>
          <w:sz w:val="24"/>
          <w:szCs w:val="24"/>
        </w:rPr>
        <w:t xml:space="preserve">Emirzon, Joni, dan Muhammad Sadi Is, </w:t>
      </w:r>
      <w:r w:rsidRPr="00A22F0A">
        <w:rPr>
          <w:i/>
          <w:sz w:val="24"/>
          <w:szCs w:val="24"/>
        </w:rPr>
        <w:t>Hukum Kontrak Teori dan Praktik</w:t>
      </w:r>
      <w:r w:rsidRPr="00A22F0A">
        <w:rPr>
          <w:sz w:val="24"/>
          <w:szCs w:val="24"/>
        </w:rPr>
        <w:t>, (Jakarta: Kencana, 2021).</w:t>
      </w:r>
    </w:p>
    <w:p w14:paraId="6F04479A" w14:textId="77777777" w:rsidR="002B71C9" w:rsidRPr="00A22F0A" w:rsidRDefault="002B71C9" w:rsidP="00D82C31">
      <w:pPr>
        <w:pStyle w:val="FootnoteText"/>
        <w:spacing w:line="276" w:lineRule="auto"/>
        <w:ind w:left="709" w:hanging="425"/>
        <w:jc w:val="both"/>
        <w:rPr>
          <w:sz w:val="24"/>
          <w:szCs w:val="24"/>
        </w:rPr>
      </w:pPr>
      <w:r w:rsidRPr="00A22F0A">
        <w:rPr>
          <w:sz w:val="24"/>
          <w:szCs w:val="24"/>
        </w:rPr>
        <w:t>H. Hadari Nawawi</w:t>
      </w:r>
      <w:r w:rsidRPr="00A22F0A">
        <w:rPr>
          <w:i/>
          <w:sz w:val="24"/>
          <w:szCs w:val="24"/>
        </w:rPr>
        <w:t>, Penelitian Terapan, (</w:t>
      </w:r>
      <w:r w:rsidRPr="00A22F0A">
        <w:rPr>
          <w:sz w:val="24"/>
          <w:szCs w:val="24"/>
        </w:rPr>
        <w:t xml:space="preserve">Yogyakarta: Gajah Mada University, 1989) </w:t>
      </w:r>
    </w:p>
    <w:p w14:paraId="123BC47A" w14:textId="77777777" w:rsidR="002B71C9" w:rsidRPr="00A22F0A" w:rsidRDefault="002B71C9" w:rsidP="00D82C31">
      <w:pPr>
        <w:spacing w:before="120" w:line="276" w:lineRule="auto"/>
        <w:ind w:left="709" w:hanging="425"/>
        <w:jc w:val="both"/>
        <w:rPr>
          <w:sz w:val="24"/>
          <w:szCs w:val="24"/>
        </w:rPr>
      </w:pPr>
      <w:r w:rsidRPr="00A22F0A">
        <w:rPr>
          <w:sz w:val="24"/>
          <w:szCs w:val="24"/>
        </w:rPr>
        <w:t xml:space="preserve">Hernoko, Agus Yudha, </w:t>
      </w:r>
      <w:r w:rsidRPr="00A22F0A">
        <w:rPr>
          <w:i/>
          <w:sz w:val="24"/>
          <w:szCs w:val="24"/>
        </w:rPr>
        <w:t>Hukum Perjanjian Asas Proporsionalitas Dalam Kontrak Komersial</w:t>
      </w:r>
      <w:r w:rsidRPr="00A22F0A">
        <w:rPr>
          <w:sz w:val="24"/>
          <w:szCs w:val="24"/>
        </w:rPr>
        <w:t>, (Jakarta: Kencana Prenada Media Group, 2014).</w:t>
      </w:r>
    </w:p>
    <w:p w14:paraId="19ED3498" w14:textId="77777777" w:rsidR="002B71C9" w:rsidRPr="00A22F0A" w:rsidRDefault="002B71C9" w:rsidP="00D82C31">
      <w:pPr>
        <w:spacing w:before="120" w:line="276" w:lineRule="auto"/>
        <w:ind w:left="709" w:hanging="425"/>
        <w:jc w:val="both"/>
        <w:rPr>
          <w:sz w:val="24"/>
          <w:szCs w:val="24"/>
        </w:rPr>
      </w:pPr>
      <w:r w:rsidRPr="00A22F0A">
        <w:rPr>
          <w:sz w:val="24"/>
          <w:szCs w:val="24"/>
        </w:rPr>
        <w:t xml:space="preserve">Hutabarat, Samuel M.P, </w:t>
      </w:r>
      <w:r w:rsidRPr="00A22F0A">
        <w:rPr>
          <w:i/>
          <w:sz w:val="24"/>
          <w:szCs w:val="24"/>
        </w:rPr>
        <w:t>Penawaran dan Penerimaan Dalam Hukum Perjanjian</w:t>
      </w:r>
      <w:r w:rsidRPr="00A22F0A">
        <w:rPr>
          <w:sz w:val="24"/>
          <w:szCs w:val="24"/>
        </w:rPr>
        <w:t>, (Jakarta: PT. Gramedia Widiasarana Indonesia, 2010).</w:t>
      </w:r>
    </w:p>
    <w:p w14:paraId="3C076E81" w14:textId="77777777" w:rsidR="002B71C9" w:rsidRPr="00A22F0A" w:rsidRDefault="002B71C9" w:rsidP="00D82C31">
      <w:pPr>
        <w:spacing w:before="120" w:line="276" w:lineRule="auto"/>
        <w:ind w:left="709" w:hanging="425"/>
        <w:jc w:val="both"/>
        <w:rPr>
          <w:sz w:val="24"/>
          <w:szCs w:val="24"/>
        </w:rPr>
      </w:pPr>
      <w:r w:rsidRPr="00A22F0A">
        <w:rPr>
          <w:sz w:val="24"/>
          <w:szCs w:val="24"/>
        </w:rPr>
        <w:t xml:space="preserve">Marpi, Yapiter, </w:t>
      </w:r>
      <w:r w:rsidRPr="00A22F0A">
        <w:rPr>
          <w:i/>
          <w:sz w:val="24"/>
          <w:szCs w:val="24"/>
        </w:rPr>
        <w:t xml:space="preserve">Perlindungan Hukum Terhadap Konsumen Atas Keabsahan Kontrak </w:t>
      </w:r>
      <w:proofErr w:type="gramStart"/>
      <w:r w:rsidRPr="00A22F0A">
        <w:rPr>
          <w:i/>
          <w:sz w:val="24"/>
          <w:szCs w:val="24"/>
        </w:rPr>
        <w:t>Elektronik  Dalam</w:t>
      </w:r>
      <w:proofErr w:type="gramEnd"/>
      <w:r w:rsidRPr="00A22F0A">
        <w:rPr>
          <w:i/>
          <w:sz w:val="24"/>
          <w:szCs w:val="24"/>
        </w:rPr>
        <w:t xml:space="preserve"> Transaksi Elektronik</w:t>
      </w:r>
      <w:r w:rsidRPr="00A22F0A">
        <w:rPr>
          <w:sz w:val="24"/>
          <w:szCs w:val="24"/>
        </w:rPr>
        <w:t>, (Tasikmalaya: PT. Zona Media Mandiri).</w:t>
      </w:r>
    </w:p>
    <w:p w14:paraId="0427290D" w14:textId="77777777" w:rsidR="002B71C9" w:rsidRPr="00A22F0A" w:rsidRDefault="002B71C9" w:rsidP="00D82C31">
      <w:pPr>
        <w:spacing w:before="120" w:line="276" w:lineRule="auto"/>
        <w:ind w:left="709" w:hanging="425"/>
        <w:jc w:val="both"/>
        <w:rPr>
          <w:sz w:val="24"/>
          <w:szCs w:val="24"/>
        </w:rPr>
      </w:pPr>
      <w:r w:rsidRPr="00A22F0A">
        <w:rPr>
          <w:sz w:val="24"/>
          <w:szCs w:val="24"/>
        </w:rPr>
        <w:t>Nachrawi, Gunawan, Hukum Kontrak Komersial, (Bandung: CV. Cendekia Press, 2020).</w:t>
      </w:r>
    </w:p>
    <w:p w14:paraId="6D5E978F" w14:textId="77777777" w:rsidR="006B5D40" w:rsidRPr="00A22F0A" w:rsidRDefault="006B5D40" w:rsidP="00D82C31">
      <w:pPr>
        <w:spacing w:before="120" w:line="276" w:lineRule="auto"/>
        <w:ind w:left="709" w:hanging="425"/>
        <w:jc w:val="both"/>
        <w:rPr>
          <w:sz w:val="24"/>
          <w:szCs w:val="24"/>
        </w:rPr>
      </w:pPr>
      <w:r w:rsidRPr="00A22F0A">
        <w:rPr>
          <w:sz w:val="24"/>
          <w:szCs w:val="24"/>
        </w:rPr>
        <w:t>Qamar, Nurul, Amiruddin, Rusli Dg. Palabbi, Salle, Kaharuddin Syah Y. Dt. Amas, A</w:t>
      </w:r>
      <w:r w:rsidR="00B07799" w:rsidRPr="00A22F0A">
        <w:rPr>
          <w:sz w:val="24"/>
          <w:szCs w:val="24"/>
        </w:rPr>
        <w:t xml:space="preserve">ndi Suherman, Farah Syah Reza, </w:t>
      </w:r>
      <w:r w:rsidRPr="00A22F0A">
        <w:rPr>
          <w:i/>
          <w:sz w:val="24"/>
          <w:szCs w:val="24"/>
        </w:rPr>
        <w:t>Negara Hukum Atau Negara Kekuasaan (Rechtsstaat or Machtstaat)</w:t>
      </w:r>
      <w:r w:rsidRPr="00A22F0A">
        <w:rPr>
          <w:sz w:val="24"/>
          <w:szCs w:val="24"/>
        </w:rPr>
        <w:t xml:space="preserve">, </w:t>
      </w:r>
      <w:r w:rsidR="00B07799" w:rsidRPr="00A22F0A">
        <w:rPr>
          <w:sz w:val="24"/>
          <w:szCs w:val="24"/>
        </w:rPr>
        <w:t xml:space="preserve">(Makassar: </w:t>
      </w:r>
      <w:r w:rsidRPr="00A22F0A">
        <w:rPr>
          <w:sz w:val="24"/>
          <w:szCs w:val="24"/>
        </w:rPr>
        <w:t>CV</w:t>
      </w:r>
      <w:r w:rsidR="00B07799" w:rsidRPr="00A22F0A">
        <w:rPr>
          <w:sz w:val="24"/>
          <w:szCs w:val="24"/>
        </w:rPr>
        <w:t>. Social Politic Genius (SIGn)</w:t>
      </w:r>
      <w:r w:rsidRPr="00A22F0A">
        <w:rPr>
          <w:sz w:val="24"/>
          <w:szCs w:val="24"/>
        </w:rPr>
        <w:t>, 2018</w:t>
      </w:r>
      <w:r w:rsidR="00B07799" w:rsidRPr="00A22F0A">
        <w:rPr>
          <w:sz w:val="24"/>
          <w:szCs w:val="24"/>
        </w:rPr>
        <w:t>)</w:t>
      </w:r>
      <w:r w:rsidR="002B71C9" w:rsidRPr="00A22F0A">
        <w:rPr>
          <w:sz w:val="24"/>
          <w:szCs w:val="24"/>
        </w:rPr>
        <w:t>.</w:t>
      </w:r>
    </w:p>
    <w:p w14:paraId="60E93FDC" w14:textId="77777777" w:rsidR="002B71C9" w:rsidRPr="00A22F0A" w:rsidRDefault="002B71C9" w:rsidP="00D82C31">
      <w:pPr>
        <w:pStyle w:val="FootnoteText"/>
        <w:spacing w:line="276" w:lineRule="auto"/>
        <w:ind w:left="709" w:hanging="425"/>
        <w:jc w:val="both"/>
        <w:rPr>
          <w:sz w:val="24"/>
          <w:szCs w:val="24"/>
        </w:rPr>
      </w:pPr>
      <w:r w:rsidRPr="00A22F0A">
        <w:rPr>
          <w:sz w:val="24"/>
          <w:szCs w:val="24"/>
        </w:rPr>
        <w:t xml:space="preserve">R, Subekti, </w:t>
      </w:r>
      <w:r w:rsidRPr="00A22F0A">
        <w:rPr>
          <w:i/>
          <w:sz w:val="24"/>
          <w:szCs w:val="24"/>
        </w:rPr>
        <w:t>Hukum Perjanjian</w:t>
      </w:r>
      <w:r w:rsidRPr="00A22F0A">
        <w:rPr>
          <w:sz w:val="24"/>
          <w:szCs w:val="24"/>
        </w:rPr>
        <w:t>, cetakan ke-18, (Jakarta: Intermasa, 2001)</w:t>
      </w:r>
    </w:p>
    <w:p w14:paraId="6F43BEF3" w14:textId="77777777" w:rsidR="002B71C9" w:rsidRPr="00A22F0A" w:rsidRDefault="002B71C9" w:rsidP="00D82C31">
      <w:pPr>
        <w:pStyle w:val="FootnoteText"/>
        <w:spacing w:line="276" w:lineRule="auto"/>
        <w:ind w:left="709" w:hanging="425"/>
        <w:jc w:val="both"/>
        <w:rPr>
          <w:sz w:val="24"/>
          <w:szCs w:val="24"/>
        </w:rPr>
      </w:pPr>
      <w:r w:rsidRPr="00A22F0A">
        <w:rPr>
          <w:sz w:val="24"/>
          <w:szCs w:val="24"/>
        </w:rPr>
        <w:t xml:space="preserve">Rianto Adi, </w:t>
      </w:r>
      <w:r w:rsidRPr="00A22F0A">
        <w:rPr>
          <w:i/>
          <w:sz w:val="24"/>
          <w:szCs w:val="24"/>
        </w:rPr>
        <w:t>Metodelogi Penelitian Sosial dan Hukum</w:t>
      </w:r>
      <w:r w:rsidRPr="00A22F0A">
        <w:rPr>
          <w:sz w:val="24"/>
          <w:szCs w:val="24"/>
        </w:rPr>
        <w:t>, (Jakarta: GRANIT, 2004)</w:t>
      </w:r>
    </w:p>
    <w:p w14:paraId="15015CED" w14:textId="77777777" w:rsidR="002B71C9" w:rsidRPr="00A22F0A" w:rsidRDefault="002B71C9" w:rsidP="00D82C31">
      <w:pPr>
        <w:spacing w:before="120" w:line="276" w:lineRule="auto"/>
        <w:ind w:left="709" w:hanging="425"/>
        <w:jc w:val="both"/>
        <w:rPr>
          <w:sz w:val="24"/>
          <w:szCs w:val="24"/>
        </w:rPr>
      </w:pPr>
      <w:r w:rsidRPr="00A22F0A">
        <w:rPr>
          <w:sz w:val="24"/>
          <w:szCs w:val="24"/>
        </w:rPr>
        <w:t xml:space="preserve">Sjahputra, Iman, </w:t>
      </w:r>
      <w:r w:rsidRPr="00A22F0A">
        <w:rPr>
          <w:i/>
          <w:sz w:val="24"/>
          <w:szCs w:val="24"/>
        </w:rPr>
        <w:t>Perlindungan Konsumen Dalam Transaksi Elektronik</w:t>
      </w:r>
      <w:r w:rsidRPr="00A22F0A">
        <w:rPr>
          <w:sz w:val="24"/>
          <w:szCs w:val="24"/>
        </w:rPr>
        <w:t>, (Bandung: PT. Alumni, 2010)</w:t>
      </w:r>
    </w:p>
    <w:p w14:paraId="7056B242" w14:textId="77777777" w:rsidR="002B71C9" w:rsidRPr="00A22F0A" w:rsidRDefault="002B71C9" w:rsidP="00D82C31">
      <w:pPr>
        <w:pStyle w:val="FootnoteText"/>
        <w:spacing w:line="276" w:lineRule="auto"/>
        <w:ind w:left="709" w:hanging="425"/>
        <w:jc w:val="both"/>
        <w:rPr>
          <w:sz w:val="24"/>
          <w:szCs w:val="24"/>
        </w:rPr>
      </w:pPr>
      <w:r w:rsidRPr="00A22F0A">
        <w:rPr>
          <w:sz w:val="24"/>
          <w:szCs w:val="24"/>
        </w:rPr>
        <w:t xml:space="preserve">Soerjono Soekanto, </w:t>
      </w:r>
      <w:r w:rsidRPr="00A22F0A">
        <w:rPr>
          <w:i/>
          <w:sz w:val="24"/>
          <w:szCs w:val="24"/>
        </w:rPr>
        <w:t>Pengantar Penelitian Hukum</w:t>
      </w:r>
      <w:r w:rsidRPr="00A22F0A">
        <w:rPr>
          <w:sz w:val="24"/>
          <w:szCs w:val="24"/>
        </w:rPr>
        <w:t>, (Jakarta: UI Press, 1986).</w:t>
      </w:r>
    </w:p>
    <w:p w14:paraId="58349503" w14:textId="2F63552F" w:rsidR="00547EC4" w:rsidRDefault="00225B46" w:rsidP="00995AD5">
      <w:pPr>
        <w:pStyle w:val="FootnoteText"/>
        <w:spacing w:line="276" w:lineRule="auto"/>
        <w:ind w:left="709" w:hanging="425"/>
        <w:jc w:val="both"/>
        <w:rPr>
          <w:sz w:val="24"/>
          <w:szCs w:val="24"/>
        </w:rPr>
      </w:pPr>
      <w:r w:rsidRPr="00A22F0A">
        <w:rPr>
          <w:sz w:val="24"/>
          <w:szCs w:val="24"/>
        </w:rPr>
        <w:lastRenderedPageBreak/>
        <w:t xml:space="preserve">Sukarmi, </w:t>
      </w:r>
      <w:r w:rsidRPr="00A22F0A">
        <w:rPr>
          <w:i/>
          <w:sz w:val="24"/>
          <w:szCs w:val="24"/>
        </w:rPr>
        <w:t>Cyber Law, Kontrak Elektronik Dalam Bayang-Bayang Pelaku Usaha</w:t>
      </w:r>
      <w:r w:rsidRPr="00A22F0A">
        <w:rPr>
          <w:sz w:val="24"/>
          <w:szCs w:val="24"/>
        </w:rPr>
        <w:t>, (Bandung: Pustaka Sutra, 2008)</w:t>
      </w:r>
    </w:p>
    <w:p w14:paraId="10C7BB34" w14:textId="77777777" w:rsidR="00995AD5" w:rsidRPr="00995AD5" w:rsidRDefault="00995AD5" w:rsidP="00995AD5">
      <w:pPr>
        <w:pStyle w:val="FootnoteText"/>
        <w:spacing w:line="276" w:lineRule="auto"/>
        <w:ind w:left="709" w:hanging="425"/>
        <w:jc w:val="both"/>
        <w:rPr>
          <w:sz w:val="24"/>
          <w:szCs w:val="24"/>
        </w:rPr>
      </w:pPr>
    </w:p>
    <w:p w14:paraId="74456CF4" w14:textId="77777777" w:rsidR="00547EC4" w:rsidRPr="003C0FCF" w:rsidRDefault="00547EC4" w:rsidP="003C0FCF">
      <w:pPr>
        <w:widowControl w:val="0"/>
        <w:autoSpaceDE w:val="0"/>
        <w:autoSpaceDN w:val="0"/>
        <w:adjustRightInd w:val="0"/>
        <w:spacing w:line="360" w:lineRule="auto"/>
        <w:jc w:val="both"/>
        <w:rPr>
          <w:b/>
          <w:bCs/>
          <w:noProof/>
          <w:color w:val="000000"/>
          <w:sz w:val="24"/>
          <w:szCs w:val="24"/>
        </w:rPr>
      </w:pPr>
      <w:r w:rsidRPr="003C0FCF">
        <w:rPr>
          <w:b/>
          <w:bCs/>
          <w:noProof/>
          <w:color w:val="000000"/>
          <w:sz w:val="24"/>
          <w:szCs w:val="24"/>
        </w:rPr>
        <w:t>Makalah/Artikel/Prosiding/Hasil Penelitian</w:t>
      </w:r>
    </w:p>
    <w:p w14:paraId="2671B6D1" w14:textId="77777777" w:rsidR="00711072" w:rsidRDefault="00711340" w:rsidP="00D82C31">
      <w:pPr>
        <w:widowControl w:val="0"/>
        <w:autoSpaceDE w:val="0"/>
        <w:autoSpaceDN w:val="0"/>
        <w:adjustRightInd w:val="0"/>
        <w:spacing w:line="276" w:lineRule="auto"/>
        <w:ind w:left="709" w:hanging="425"/>
        <w:jc w:val="both"/>
        <w:rPr>
          <w:noProof/>
          <w:color w:val="000000"/>
          <w:sz w:val="24"/>
          <w:szCs w:val="24"/>
        </w:rPr>
      </w:pPr>
      <w:r w:rsidRPr="00937849">
        <w:rPr>
          <w:noProof/>
          <w:color w:val="000000"/>
          <w:sz w:val="24"/>
          <w:szCs w:val="24"/>
        </w:rPr>
        <w:t xml:space="preserve">Muaziz, Muhamad Hasan, </w:t>
      </w:r>
      <w:r w:rsidRPr="00937849">
        <w:rPr>
          <w:i/>
          <w:noProof/>
          <w:color w:val="000000"/>
          <w:sz w:val="24"/>
          <w:szCs w:val="24"/>
        </w:rPr>
        <w:t>Pengaturan Klausula Baku Dalam Hukum Perjanjian Untuk Mencapai Keadilan Berkontrak</w:t>
      </w:r>
      <w:r w:rsidR="002B71C9" w:rsidRPr="00937849">
        <w:rPr>
          <w:noProof/>
          <w:color w:val="000000"/>
          <w:sz w:val="24"/>
          <w:szCs w:val="24"/>
        </w:rPr>
        <w:t>, dalam Jurnal Law Reform Volume 11 No.1, (2015)</w:t>
      </w:r>
    </w:p>
    <w:p w14:paraId="737F323C" w14:textId="77777777" w:rsidR="00942AA9" w:rsidRPr="00942AA9" w:rsidRDefault="00942AA9" w:rsidP="00D82C31">
      <w:pPr>
        <w:widowControl w:val="0"/>
        <w:spacing w:line="276" w:lineRule="auto"/>
        <w:ind w:left="709" w:right="827" w:hanging="425"/>
        <w:jc w:val="both"/>
        <w:rPr>
          <w:color w:val="000000"/>
          <w:sz w:val="24"/>
          <w:szCs w:val="24"/>
          <w:lang w:val="id-ID" w:eastAsia="en-ID"/>
        </w:rPr>
      </w:pPr>
      <w:r w:rsidRPr="00942AA9">
        <w:rPr>
          <w:color w:val="000000"/>
          <w:sz w:val="24"/>
          <w:szCs w:val="24"/>
          <w:lang w:val="en-ID" w:eastAsia="en-ID"/>
        </w:rPr>
        <w:t>Pradnyani</w:t>
      </w:r>
      <w:r w:rsidRPr="00942AA9">
        <w:rPr>
          <w:color w:val="000000"/>
          <w:sz w:val="24"/>
          <w:szCs w:val="24"/>
          <w:lang w:val="id-ID" w:eastAsia="en-ID"/>
        </w:rPr>
        <w:t xml:space="preserve">, I Gusti Ayu Ratih, </w:t>
      </w:r>
      <w:r w:rsidRPr="00942AA9">
        <w:rPr>
          <w:i/>
          <w:color w:val="000000"/>
          <w:sz w:val="24"/>
          <w:szCs w:val="24"/>
          <w:lang w:val="id-ID" w:eastAsia="en-ID"/>
        </w:rPr>
        <w:t>Perjanjian Baku Dalam Perlindungan Hukum Konsumen</w:t>
      </w:r>
      <w:r w:rsidRPr="00942AA9">
        <w:rPr>
          <w:color w:val="000000"/>
          <w:sz w:val="24"/>
          <w:szCs w:val="24"/>
          <w:lang w:val="id-ID" w:eastAsia="en-ID"/>
        </w:rPr>
        <w:t>, dalam Jurnal Karthasemaya Volume 6 No. 2, (2018)</w:t>
      </w:r>
    </w:p>
    <w:p w14:paraId="71B71E7B" w14:textId="77777777" w:rsidR="00942AA9" w:rsidRPr="00942AA9" w:rsidRDefault="00942AA9" w:rsidP="00D82C31">
      <w:pPr>
        <w:widowControl w:val="0"/>
        <w:spacing w:line="276" w:lineRule="auto"/>
        <w:ind w:left="709" w:right="827" w:hanging="425"/>
        <w:jc w:val="both"/>
        <w:rPr>
          <w:color w:val="000000"/>
          <w:sz w:val="22"/>
          <w:szCs w:val="22"/>
          <w:lang w:val="id-ID" w:eastAsia="en-ID"/>
        </w:rPr>
      </w:pPr>
      <w:r w:rsidRPr="00942AA9">
        <w:rPr>
          <w:color w:val="000000"/>
          <w:sz w:val="24"/>
          <w:szCs w:val="24"/>
          <w:lang w:val="id-ID" w:eastAsia="en-ID"/>
        </w:rPr>
        <w:t xml:space="preserve">Satory, Agus, </w:t>
      </w:r>
      <w:r w:rsidRPr="00942AA9">
        <w:rPr>
          <w:color w:val="000000"/>
          <w:sz w:val="22"/>
          <w:szCs w:val="22"/>
          <w:lang w:eastAsia="en-ID"/>
        </w:rPr>
        <w:t>Perjanjian Baku Dan Perlindungan Konsumen Dalam Transaksi Bisnis Sektor Jasa Keuangan: Penerapan Dan Implementasinya Di Indonesia</w:t>
      </w:r>
      <w:r w:rsidRPr="00942AA9">
        <w:rPr>
          <w:color w:val="000000"/>
          <w:sz w:val="22"/>
          <w:szCs w:val="22"/>
          <w:lang w:val="id-ID" w:eastAsia="en-ID"/>
        </w:rPr>
        <w:t>, dalam Padjajaran Jurnal Ilmu Hukum Volume 2 No. 2, (2015)</w:t>
      </w:r>
    </w:p>
    <w:p w14:paraId="7A3C6CD5" w14:textId="77777777" w:rsidR="00D82C31" w:rsidRPr="00937849" w:rsidRDefault="00D82C31" w:rsidP="002B71C9">
      <w:pPr>
        <w:widowControl w:val="0"/>
        <w:autoSpaceDE w:val="0"/>
        <w:autoSpaceDN w:val="0"/>
        <w:adjustRightInd w:val="0"/>
        <w:spacing w:line="360" w:lineRule="auto"/>
        <w:ind w:left="709" w:hanging="709"/>
        <w:jc w:val="both"/>
        <w:rPr>
          <w:noProof/>
          <w:color w:val="000000"/>
          <w:sz w:val="24"/>
          <w:szCs w:val="24"/>
        </w:rPr>
      </w:pPr>
    </w:p>
    <w:p w14:paraId="7B2819B7" w14:textId="77777777" w:rsidR="00435430" w:rsidRPr="003C0FCF" w:rsidRDefault="00435430" w:rsidP="003C0FCF">
      <w:pPr>
        <w:widowControl w:val="0"/>
        <w:autoSpaceDE w:val="0"/>
        <w:autoSpaceDN w:val="0"/>
        <w:adjustRightInd w:val="0"/>
        <w:spacing w:line="360" w:lineRule="auto"/>
        <w:jc w:val="both"/>
        <w:rPr>
          <w:b/>
          <w:sz w:val="24"/>
          <w:szCs w:val="24"/>
        </w:rPr>
      </w:pPr>
      <w:r w:rsidRPr="003C0FCF">
        <w:rPr>
          <w:b/>
          <w:sz w:val="24"/>
          <w:szCs w:val="24"/>
        </w:rPr>
        <w:t>Internet</w:t>
      </w:r>
    </w:p>
    <w:p w14:paraId="4C6F88E0" w14:textId="77777777" w:rsidR="00711340" w:rsidRPr="00A22F0A" w:rsidRDefault="00711340" w:rsidP="00D82C31">
      <w:pPr>
        <w:widowControl w:val="0"/>
        <w:autoSpaceDE w:val="0"/>
        <w:autoSpaceDN w:val="0"/>
        <w:adjustRightInd w:val="0"/>
        <w:spacing w:line="276" w:lineRule="auto"/>
        <w:ind w:left="709" w:hanging="425"/>
        <w:jc w:val="both"/>
        <w:rPr>
          <w:sz w:val="24"/>
          <w:szCs w:val="24"/>
        </w:rPr>
      </w:pPr>
      <w:r w:rsidRPr="00A22F0A">
        <w:rPr>
          <w:sz w:val="24"/>
          <w:szCs w:val="24"/>
        </w:rPr>
        <w:t xml:space="preserve">Pratama, Bambang, Mengenal Kontrak Elektronik, “Click-Wrap Agreement dan Tanda Tangan Elektronik”, </w:t>
      </w:r>
      <w:hyperlink r:id="rId15" w:history="1">
        <w:r w:rsidR="0079356B" w:rsidRPr="00B71977">
          <w:rPr>
            <w:rStyle w:val="Hyperlink"/>
            <w:sz w:val="24"/>
            <w:szCs w:val="24"/>
          </w:rPr>
          <w:t>https://business-law.binus.ac.id/2017/03/31/</w:t>
        </w:r>
        <w:r w:rsidR="0079356B" w:rsidRPr="00B71977">
          <w:rPr>
            <w:rStyle w:val="Hyperlink"/>
            <w:sz w:val="24"/>
            <w:szCs w:val="24"/>
            <w:lang w:val="id-ID"/>
          </w:rPr>
          <w:t xml:space="preserve"> </w:t>
        </w:r>
        <w:r w:rsidR="0079356B" w:rsidRPr="00B71977">
          <w:rPr>
            <w:rStyle w:val="Hyperlink"/>
            <w:sz w:val="24"/>
            <w:szCs w:val="24"/>
          </w:rPr>
          <w:t>mengenal-kontrak-elektronik-click-wrap-agreement-dan-tanda-tangan-elektronik/</w:t>
        </w:r>
      </w:hyperlink>
      <w:r w:rsidRPr="00A22F0A">
        <w:rPr>
          <w:sz w:val="24"/>
          <w:szCs w:val="24"/>
        </w:rPr>
        <w:t>, (diakses 19 Mei 2022, pukul 11.15)</w:t>
      </w:r>
    </w:p>
    <w:p w14:paraId="6DE2DBE7" w14:textId="2A5AA24D" w:rsidR="00711340" w:rsidRDefault="00711340" w:rsidP="00D82C31">
      <w:pPr>
        <w:widowControl w:val="0"/>
        <w:autoSpaceDE w:val="0"/>
        <w:autoSpaceDN w:val="0"/>
        <w:adjustRightInd w:val="0"/>
        <w:spacing w:line="276" w:lineRule="auto"/>
        <w:ind w:left="709" w:hanging="425"/>
        <w:jc w:val="both"/>
        <w:rPr>
          <w:sz w:val="24"/>
          <w:szCs w:val="24"/>
        </w:rPr>
      </w:pPr>
      <w:r w:rsidRPr="00A22F0A">
        <w:rPr>
          <w:sz w:val="24"/>
          <w:szCs w:val="24"/>
        </w:rPr>
        <w:t xml:space="preserve">Yasin, Muhammad, Bahasa Hukum: ‘Klausuka Baku’, Klausula Yang Mengganggu, </w:t>
      </w:r>
      <w:hyperlink r:id="rId16" w:history="1">
        <w:r w:rsidRPr="00A22F0A">
          <w:rPr>
            <w:rStyle w:val="Hyperlink"/>
            <w:sz w:val="24"/>
            <w:szCs w:val="24"/>
          </w:rPr>
          <w:t>www.hukumonline.com/berita/a/bahasa-hukum--klausula-baku--klausula--yang-mengganggu-lt5ce2b65ee9cd9?page=2</w:t>
        </w:r>
      </w:hyperlink>
      <w:r w:rsidRPr="00A22F0A">
        <w:rPr>
          <w:sz w:val="24"/>
          <w:szCs w:val="24"/>
        </w:rPr>
        <w:t>, diakses pada 25 Mei 2022 pukul 11.09</w:t>
      </w:r>
    </w:p>
    <w:p w14:paraId="2275BAF9" w14:textId="77777777" w:rsidR="00995AD5" w:rsidRPr="00A22F0A" w:rsidRDefault="00995AD5" w:rsidP="00C11D1A">
      <w:pPr>
        <w:widowControl w:val="0"/>
        <w:autoSpaceDE w:val="0"/>
        <w:autoSpaceDN w:val="0"/>
        <w:adjustRightInd w:val="0"/>
        <w:spacing w:line="360" w:lineRule="auto"/>
        <w:jc w:val="both"/>
        <w:rPr>
          <w:sz w:val="24"/>
          <w:szCs w:val="24"/>
        </w:rPr>
      </w:pPr>
    </w:p>
    <w:p w14:paraId="33CCF986" w14:textId="77777777" w:rsidR="00547EC4" w:rsidRPr="003C0FCF" w:rsidRDefault="00547EC4" w:rsidP="003C0FCF">
      <w:pPr>
        <w:widowControl w:val="0"/>
        <w:autoSpaceDE w:val="0"/>
        <w:autoSpaceDN w:val="0"/>
        <w:adjustRightInd w:val="0"/>
        <w:spacing w:line="360" w:lineRule="auto"/>
        <w:jc w:val="both"/>
        <w:rPr>
          <w:b/>
          <w:sz w:val="24"/>
          <w:szCs w:val="24"/>
        </w:rPr>
      </w:pPr>
      <w:r w:rsidRPr="003C0FCF">
        <w:rPr>
          <w:b/>
          <w:sz w:val="24"/>
          <w:szCs w:val="24"/>
        </w:rPr>
        <w:t>Peraturan Perundang-undangan</w:t>
      </w:r>
    </w:p>
    <w:p w14:paraId="598D6AEF" w14:textId="77777777" w:rsidR="00B75E13" w:rsidRPr="00A22F0A" w:rsidRDefault="00B75E13" w:rsidP="00D82C31">
      <w:pPr>
        <w:widowControl w:val="0"/>
        <w:autoSpaceDE w:val="0"/>
        <w:autoSpaceDN w:val="0"/>
        <w:adjustRightInd w:val="0"/>
        <w:spacing w:line="276" w:lineRule="auto"/>
        <w:ind w:left="709" w:hanging="425"/>
        <w:jc w:val="both"/>
        <w:rPr>
          <w:iCs/>
          <w:sz w:val="24"/>
          <w:szCs w:val="24"/>
        </w:rPr>
      </w:pPr>
      <w:r w:rsidRPr="00A22F0A">
        <w:rPr>
          <w:iCs/>
          <w:sz w:val="24"/>
          <w:szCs w:val="24"/>
        </w:rPr>
        <w:t>Kitab Undang-Undang Hukum Perdata</w:t>
      </w:r>
    </w:p>
    <w:p w14:paraId="214C4A30" w14:textId="77777777" w:rsidR="00547EC4" w:rsidRPr="00A22F0A" w:rsidRDefault="00547EC4" w:rsidP="00D82C31">
      <w:pPr>
        <w:widowControl w:val="0"/>
        <w:autoSpaceDE w:val="0"/>
        <w:autoSpaceDN w:val="0"/>
        <w:adjustRightInd w:val="0"/>
        <w:spacing w:line="276" w:lineRule="auto"/>
        <w:ind w:left="709" w:hanging="425"/>
        <w:jc w:val="both"/>
        <w:rPr>
          <w:sz w:val="24"/>
          <w:szCs w:val="24"/>
        </w:rPr>
      </w:pPr>
      <w:r w:rsidRPr="00A22F0A">
        <w:rPr>
          <w:iCs/>
          <w:sz w:val="24"/>
          <w:szCs w:val="24"/>
        </w:rPr>
        <w:t>Undang-Undang Nomor 8 Tahun 1999 tentang Perlindungan Konsumen</w:t>
      </w:r>
    </w:p>
    <w:p w14:paraId="06C6D47B" w14:textId="77777777" w:rsidR="00547EC4" w:rsidRPr="00A22F0A" w:rsidRDefault="00547EC4" w:rsidP="00D82C31">
      <w:pPr>
        <w:widowControl w:val="0"/>
        <w:autoSpaceDE w:val="0"/>
        <w:autoSpaceDN w:val="0"/>
        <w:adjustRightInd w:val="0"/>
        <w:spacing w:line="276" w:lineRule="auto"/>
        <w:ind w:left="284"/>
        <w:jc w:val="both"/>
        <w:rPr>
          <w:sz w:val="24"/>
          <w:szCs w:val="24"/>
        </w:rPr>
      </w:pPr>
      <w:r w:rsidRPr="00A22F0A">
        <w:rPr>
          <w:sz w:val="24"/>
          <w:szCs w:val="24"/>
        </w:rPr>
        <w:t>Undang-Undang Nomor 11 Tahun 2008 tentang Inf</w:t>
      </w:r>
      <w:r w:rsidR="00B75E13" w:rsidRPr="00A22F0A">
        <w:rPr>
          <w:sz w:val="24"/>
          <w:szCs w:val="24"/>
        </w:rPr>
        <w:t xml:space="preserve">ormasi dan Transaksi Elektronik </w:t>
      </w:r>
      <w:r w:rsidRPr="00A22F0A">
        <w:rPr>
          <w:sz w:val="24"/>
          <w:szCs w:val="24"/>
        </w:rPr>
        <w:t>sebagaimana telah diubah dengan Undang-Undang Nomor 19 Tahun 2016 tentang Perubahan Atas Udang-Undang Nomor 11 Tahun 2008 tentang Informasi dan Transaksi Elektronik</w:t>
      </w:r>
    </w:p>
    <w:p w14:paraId="14D21946" w14:textId="77777777" w:rsidR="00547EC4" w:rsidRPr="00A22F0A" w:rsidRDefault="00547EC4" w:rsidP="00D82C31">
      <w:pPr>
        <w:widowControl w:val="0"/>
        <w:autoSpaceDE w:val="0"/>
        <w:autoSpaceDN w:val="0"/>
        <w:adjustRightInd w:val="0"/>
        <w:spacing w:line="276" w:lineRule="auto"/>
        <w:ind w:left="284"/>
        <w:jc w:val="both"/>
        <w:rPr>
          <w:sz w:val="24"/>
          <w:szCs w:val="24"/>
        </w:rPr>
      </w:pPr>
      <w:r w:rsidRPr="00A22F0A">
        <w:rPr>
          <w:iCs/>
          <w:sz w:val="24"/>
          <w:szCs w:val="24"/>
        </w:rPr>
        <w:t>Peraturan Otoritas Jasa Keuangan Nomor 77/POJK.01/2016 tentang Layanan Pinjam Meminjam Uang Berbasis Teknologi Informasi</w:t>
      </w:r>
    </w:p>
    <w:p w14:paraId="5B205ACF" w14:textId="77777777" w:rsidR="00F54622" w:rsidRPr="00A22F0A" w:rsidRDefault="00547EC4" w:rsidP="00D82C31">
      <w:pPr>
        <w:widowControl w:val="0"/>
        <w:autoSpaceDE w:val="0"/>
        <w:autoSpaceDN w:val="0"/>
        <w:adjustRightInd w:val="0"/>
        <w:spacing w:line="276" w:lineRule="auto"/>
        <w:ind w:left="284"/>
        <w:jc w:val="both"/>
        <w:rPr>
          <w:sz w:val="24"/>
          <w:szCs w:val="24"/>
        </w:rPr>
        <w:sectPr w:rsidR="00F54622" w:rsidRPr="00A22F0A" w:rsidSect="008C7A8F">
          <w:headerReference w:type="even" r:id="rId17"/>
          <w:footerReference w:type="even" r:id="rId18"/>
          <w:footerReference w:type="default" r:id="rId19"/>
          <w:type w:val="continuous"/>
          <w:pgSz w:w="11907" w:h="16839" w:code="9"/>
          <w:pgMar w:top="1701" w:right="1701" w:bottom="1701" w:left="1701" w:header="720" w:footer="734" w:gutter="0"/>
          <w:cols w:space="720"/>
          <w:titlePg/>
          <w:docGrid w:linePitch="272"/>
        </w:sectPr>
      </w:pPr>
      <w:r w:rsidRPr="00A22F0A">
        <w:rPr>
          <w:sz w:val="24"/>
          <w:szCs w:val="24"/>
        </w:rPr>
        <w:t>Peraturan Otoritas Jasa Keuangan Nomor 1/POJK.07/2013 tentang Perlindungan K</w:t>
      </w:r>
      <w:r w:rsidR="00B75E13" w:rsidRPr="00A22F0A">
        <w:rPr>
          <w:sz w:val="24"/>
          <w:szCs w:val="24"/>
        </w:rPr>
        <w:t>onsumen Sektor Jasa Keuangan</w:t>
      </w:r>
    </w:p>
    <w:bookmarkEnd w:id="1"/>
    <w:p w14:paraId="0348A2E0" w14:textId="77777777" w:rsidR="008803FD" w:rsidRPr="00937849" w:rsidRDefault="008803FD" w:rsidP="00A22F0A">
      <w:pPr>
        <w:jc w:val="both"/>
        <w:rPr>
          <w:bCs/>
          <w:color w:val="000000"/>
          <w:sz w:val="24"/>
          <w:szCs w:val="24"/>
          <w:lang w:val="id-ID"/>
        </w:rPr>
      </w:pPr>
    </w:p>
    <w:sectPr w:rsidR="008803FD" w:rsidRPr="00937849" w:rsidSect="00764ADE">
      <w:headerReference w:type="default" r:id="rId20"/>
      <w:type w:val="continuous"/>
      <w:pgSz w:w="11907" w:h="16839" w:code="9"/>
      <w:pgMar w:top="1701" w:right="1701" w:bottom="1701" w:left="1701" w:header="720" w:footer="734" w:gutter="0"/>
      <w:pgNumType w:start="29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9CB57" w14:textId="77777777" w:rsidR="002F5AC0" w:rsidRDefault="002F5AC0">
      <w:r>
        <w:separator/>
      </w:r>
    </w:p>
  </w:endnote>
  <w:endnote w:type="continuationSeparator" w:id="0">
    <w:p w14:paraId="4ADF60B3" w14:textId="77777777" w:rsidR="002F5AC0" w:rsidRDefault="002F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99350" w14:textId="77777777" w:rsidR="007B1687" w:rsidRPr="008C7A8F" w:rsidRDefault="008C7A8F" w:rsidP="008C7A8F">
    <w:pPr>
      <w:pStyle w:val="Footer"/>
      <w:jc w:val="right"/>
      <w:rPr>
        <w:lang w:val="id-ID"/>
      </w:rPr>
    </w:pPr>
    <w:r>
      <w:rPr>
        <w:lang w:val="id-ID"/>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65432" w14:textId="77777777" w:rsidR="00982D4C" w:rsidRPr="00951722" w:rsidRDefault="007B1687" w:rsidP="008C7A8F">
    <w:pPr>
      <w:ind w:left="1418" w:hanging="1418"/>
      <w:jc w:val="center"/>
      <w:rPr>
        <w:color w:val="333333"/>
        <w:shd w:val="clear" w:color="auto" w:fill="FFFFFF"/>
        <w:lang w:val="id-ID"/>
      </w:rPr>
    </w:pPr>
    <w:r>
      <w:rPr>
        <w:color w:val="333333"/>
        <w:shd w:val="clear" w:color="auto" w:fill="FFFFFF"/>
        <w:lang w:val="id-ID"/>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CF5A4" w14:textId="77777777" w:rsidR="00CE48C2" w:rsidRDefault="00CE48C2">
    <w:pPr>
      <w:pStyle w:val="Footer"/>
    </w:pPr>
    <w:r w:rsidRPr="002D0EBD">
      <w:rPr>
        <w:i/>
        <w:noProof/>
        <w:lang w:val="id-ID" w:eastAsia="id-ID"/>
      </w:rPr>
      <w:drawing>
        <wp:inline distT="0" distB="0" distL="0" distR="0" wp14:anchorId="0FC0A61E" wp14:editId="6CB1926E">
          <wp:extent cx="838200" cy="295275"/>
          <wp:effectExtent l="0" t="0" r="0" b="9525"/>
          <wp:docPr id="4" name="Picture 4" descr="E:\STIKES KARYA HUSADA\OJS\LOGO LISENSI WEB JUR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IKES KARYA HUSADA\OJS\LOGO LISENSI WEB JUR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50F83E16" w14:textId="77777777" w:rsidR="00CE48C2" w:rsidRPr="003643FF" w:rsidRDefault="00CE48C2" w:rsidP="00CE48C2">
    <w:pPr>
      <w:ind w:left="1418" w:hanging="1418"/>
      <w:jc w:val="both"/>
      <w:rPr>
        <w:color w:val="333333"/>
        <w:sz w:val="18"/>
        <w:szCs w:val="18"/>
        <w:shd w:val="clear" w:color="auto" w:fill="FFFFFF"/>
      </w:rPr>
    </w:pPr>
    <w:r w:rsidRPr="003643FF">
      <w:rPr>
        <w:color w:val="333333"/>
        <w:sz w:val="18"/>
        <w:szCs w:val="18"/>
        <w:shd w:val="clear" w:color="auto" w:fill="FFFFFF"/>
      </w:rPr>
      <w:t xml:space="preserve">Smart Law </w:t>
    </w:r>
    <w:r w:rsidRPr="003643FF">
      <w:rPr>
        <w:color w:val="333333"/>
        <w:sz w:val="18"/>
        <w:szCs w:val="18"/>
        <w:shd w:val="clear" w:color="auto" w:fill="FFFFFF"/>
        <w:lang w:val="id-ID"/>
      </w:rPr>
      <w:t xml:space="preserve">Journal </w:t>
    </w:r>
    <w:r w:rsidRPr="003643FF">
      <w:rPr>
        <w:color w:val="333333"/>
        <w:sz w:val="18"/>
        <w:szCs w:val="18"/>
        <w:shd w:val="clear" w:color="auto" w:fill="FFFFFF"/>
      </w:rPr>
      <w:t>is licensed under a </w:t>
    </w:r>
    <w:hyperlink r:id="rId2" w:history="1">
      <w:r w:rsidRPr="003643FF">
        <w:rPr>
          <w:color w:val="0D355E"/>
          <w:sz w:val="18"/>
          <w:szCs w:val="18"/>
          <w:u w:val="single"/>
          <w:shd w:val="clear" w:color="auto" w:fill="FFFFFF"/>
        </w:rPr>
        <w:t>Creative Commons Attribution-ShareAlike 4.0 International License</w:t>
      </w:r>
    </w:hyperlink>
    <w:r w:rsidRPr="003643FF">
      <w:rPr>
        <w:color w:val="333333"/>
        <w:sz w:val="18"/>
        <w:szCs w:val="18"/>
        <w:shd w:val="clear" w:color="auto" w:fill="FFFFFF"/>
      </w:rPr>
      <w:t>.</w:t>
    </w:r>
  </w:p>
  <w:p w14:paraId="5E72C3F5" w14:textId="77777777" w:rsidR="00CE48C2" w:rsidRPr="008C7A8F" w:rsidRDefault="00CE48C2" w:rsidP="00CE48C2">
    <w:pPr>
      <w:ind w:left="1418" w:hanging="1418"/>
      <w:jc w:val="right"/>
      <w:rPr>
        <w:color w:val="333333"/>
        <w:shd w:val="clear" w:color="auto" w:fill="FFFFFF"/>
        <w:lang w:val="id-ID"/>
      </w:rPr>
    </w:pPr>
    <w:r>
      <w:rPr>
        <w:rFonts w:ascii="Arial" w:hAnsi="Arial" w:cs="Arial"/>
        <w:color w:val="333333"/>
        <w:sz w:val="16"/>
        <w:szCs w:val="16"/>
        <w:shd w:val="clear" w:color="auto" w:fill="FFFFFF"/>
      </w:rPr>
      <w:tab/>
    </w:r>
    <w:r w:rsidRPr="003643FF">
      <w:rPr>
        <w:color w:val="333333"/>
        <w:shd w:val="clear" w:color="auto" w:fill="FFFFFF"/>
      </w:rPr>
      <w:tab/>
    </w:r>
    <w:r w:rsidR="008C7A8F">
      <w:rPr>
        <w:color w:val="333333"/>
        <w:shd w:val="clear" w:color="auto" w:fill="FFFFFF"/>
        <w:lang w:val="id-ID"/>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3295643"/>
      <w:docPartObj>
        <w:docPartGallery w:val="Page Numbers (Bottom of Page)"/>
        <w:docPartUnique/>
      </w:docPartObj>
    </w:sdtPr>
    <w:sdtEndPr>
      <w:rPr>
        <w:noProof/>
      </w:rPr>
    </w:sdtEndPr>
    <w:sdtContent>
      <w:p w14:paraId="0A70DB31" w14:textId="77777777" w:rsidR="008C7A8F" w:rsidRDefault="008C7A8F" w:rsidP="008C7A8F">
        <w:pPr>
          <w:pStyle w:val="Footer"/>
          <w:jc w:val="right"/>
        </w:pPr>
        <w:r>
          <w:fldChar w:fldCharType="begin"/>
        </w:r>
        <w:r>
          <w:instrText xml:space="preserve"> PAGE   \* MERGEFORMAT </w:instrText>
        </w:r>
        <w:r>
          <w:fldChar w:fldCharType="separate"/>
        </w:r>
        <w:r w:rsidR="00C11D1A">
          <w:rPr>
            <w:noProof/>
          </w:rPr>
          <w:t>12</w:t>
        </w:r>
        <w:r>
          <w:rPr>
            <w:noProof/>
          </w:rPr>
          <w:fldChar w:fldCharType="end"/>
        </w:r>
      </w:p>
    </w:sdtContent>
  </w:sdt>
  <w:p w14:paraId="2695A511" w14:textId="77777777" w:rsidR="008C7A8F" w:rsidRPr="008C7A8F" w:rsidRDefault="008C7A8F" w:rsidP="008C7A8F">
    <w:pPr>
      <w:pStyle w:val="Footer"/>
      <w:jc w:val="right"/>
      <w:rPr>
        <w:lang w:val="id-ID"/>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345071"/>
      <w:docPartObj>
        <w:docPartGallery w:val="Page Numbers (Bottom of Page)"/>
        <w:docPartUnique/>
      </w:docPartObj>
    </w:sdtPr>
    <w:sdtEndPr>
      <w:rPr>
        <w:noProof/>
      </w:rPr>
    </w:sdtEndPr>
    <w:sdtContent>
      <w:p w14:paraId="19C5A9E1" w14:textId="77777777" w:rsidR="008C7A8F" w:rsidRDefault="008C7A8F">
        <w:pPr>
          <w:pStyle w:val="Footer"/>
          <w:jc w:val="right"/>
        </w:pPr>
        <w:r>
          <w:fldChar w:fldCharType="begin"/>
        </w:r>
        <w:r>
          <w:instrText xml:space="preserve"> PAGE   \* MERGEFORMAT </w:instrText>
        </w:r>
        <w:r>
          <w:fldChar w:fldCharType="separate"/>
        </w:r>
        <w:r w:rsidR="00C11D1A">
          <w:rPr>
            <w:noProof/>
          </w:rPr>
          <w:t>13</w:t>
        </w:r>
        <w:r>
          <w:rPr>
            <w:noProof/>
          </w:rPr>
          <w:fldChar w:fldCharType="end"/>
        </w:r>
      </w:p>
    </w:sdtContent>
  </w:sdt>
  <w:p w14:paraId="4F12D42F" w14:textId="77777777" w:rsidR="008C7A8F" w:rsidRPr="00951722" w:rsidRDefault="008C7A8F" w:rsidP="008C7A8F">
    <w:pPr>
      <w:ind w:left="1418" w:hanging="1418"/>
      <w:jc w:val="right"/>
      <w:rPr>
        <w:color w:val="333333"/>
        <w:shd w:val="clear" w:color="auto" w:fill="FFFFFF"/>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7F734" w14:textId="77777777" w:rsidR="002F5AC0" w:rsidRDefault="002F5AC0">
      <w:r>
        <w:separator/>
      </w:r>
    </w:p>
  </w:footnote>
  <w:footnote w:type="continuationSeparator" w:id="0">
    <w:p w14:paraId="4A578938" w14:textId="77777777" w:rsidR="002F5AC0" w:rsidRDefault="002F5AC0">
      <w:r>
        <w:continuationSeparator/>
      </w:r>
    </w:p>
  </w:footnote>
  <w:footnote w:id="1">
    <w:p w14:paraId="130E046E" w14:textId="77777777" w:rsidR="00982D4C" w:rsidRDefault="00982D4C" w:rsidP="00B23AF2">
      <w:pPr>
        <w:pStyle w:val="FootnoteText"/>
        <w:jc w:val="both"/>
      </w:pPr>
      <w:r>
        <w:rPr>
          <w:rStyle w:val="FootnoteReference"/>
        </w:rPr>
        <w:footnoteRef/>
      </w:r>
      <w:r w:rsidRPr="002A7201">
        <w:rPr>
          <w:rFonts w:ascii="Cambria" w:hAnsi="Cambria"/>
        </w:rPr>
        <w:t>Qamar, Nurul, Amiruddin, Rusli Dg. Palabi, Salle, Kaharudddin Syah Y. Dt. Amas dan Andi Suherman, Negara Hukum atau Negara Kekuasaan (Rechtsstaat or Machtstaat), (Makasar: CV. Sosial Politic Genius), hlm 2</w:t>
      </w:r>
    </w:p>
  </w:footnote>
  <w:footnote w:id="2">
    <w:p w14:paraId="30B3E4D8" w14:textId="77777777" w:rsidR="00982D4C" w:rsidRPr="00937849" w:rsidRDefault="00982D4C" w:rsidP="007D0EC5">
      <w:pPr>
        <w:pStyle w:val="FootnoteText"/>
        <w:jc w:val="both"/>
        <w:rPr>
          <w:rFonts w:ascii="Cambria" w:hAnsi="Cambria"/>
        </w:rPr>
      </w:pPr>
      <w:r w:rsidRPr="00937849">
        <w:rPr>
          <w:rStyle w:val="FootnoteReference"/>
          <w:rFonts w:ascii="Cambria" w:hAnsi="Cambria"/>
        </w:rPr>
        <w:footnoteRef/>
      </w:r>
      <w:r w:rsidRPr="00937849">
        <w:rPr>
          <w:rFonts w:ascii="Cambria" w:hAnsi="Cambria"/>
        </w:rPr>
        <w:t xml:space="preserve">  R, Subekti, Hukum Perjanjian, cetakan ke-18, Intermasa, Jakarta, 2001 </w:t>
      </w:r>
    </w:p>
  </w:footnote>
  <w:footnote w:id="3">
    <w:p w14:paraId="005F0113" w14:textId="77777777" w:rsidR="00982D4C" w:rsidRPr="00937849" w:rsidRDefault="00982D4C" w:rsidP="007D0EC5">
      <w:pPr>
        <w:pStyle w:val="FootnoteText"/>
        <w:jc w:val="both"/>
        <w:rPr>
          <w:rFonts w:ascii="Cambria" w:hAnsi="Cambria"/>
        </w:rPr>
      </w:pPr>
      <w:r w:rsidRPr="00937849">
        <w:rPr>
          <w:rStyle w:val="FootnoteReference"/>
          <w:rFonts w:ascii="Cambria" w:hAnsi="Cambria"/>
        </w:rPr>
        <w:footnoteRef/>
      </w:r>
      <w:r w:rsidRPr="00937849">
        <w:rPr>
          <w:rFonts w:ascii="Cambria" w:hAnsi="Cambria"/>
        </w:rPr>
        <w:t xml:space="preserve"> Pasal 1 angka 17 Undang-Undang Nomor 11 Tahun 2008 tentang Informasi dan Transaksi Elektronik</w:t>
      </w:r>
    </w:p>
  </w:footnote>
  <w:footnote w:id="4">
    <w:p w14:paraId="652ADA03" w14:textId="77777777" w:rsidR="00982D4C" w:rsidRDefault="00982D4C" w:rsidP="007369F6">
      <w:pPr>
        <w:pStyle w:val="FootnoteText"/>
        <w:jc w:val="both"/>
      </w:pPr>
      <w:r>
        <w:rPr>
          <w:rStyle w:val="FootnoteReference"/>
        </w:rPr>
        <w:footnoteRef/>
      </w:r>
      <w:r w:rsidRPr="00937849">
        <w:rPr>
          <w:rFonts w:ascii="Cambria" w:hAnsi="Cambria"/>
        </w:rPr>
        <w:t>Emirzon, Joni, dan Muhammad Sadi Is, Op.Cit, hlm 27</w:t>
      </w:r>
    </w:p>
  </w:footnote>
  <w:footnote w:id="5">
    <w:p w14:paraId="72418D98" w14:textId="77777777" w:rsidR="00982D4C" w:rsidRDefault="00982D4C">
      <w:pPr>
        <w:pStyle w:val="FootnoteText"/>
      </w:pPr>
      <w:r>
        <w:rPr>
          <w:rStyle w:val="FootnoteReference"/>
        </w:rPr>
        <w:footnoteRef/>
      </w:r>
      <w:r>
        <w:t xml:space="preserve"> </w:t>
      </w:r>
      <w:r w:rsidRPr="00937849">
        <w:rPr>
          <w:rFonts w:ascii="Cambria" w:hAnsi="Cambria" w:cs="Calibri"/>
        </w:rPr>
        <w:t>Lihat Penjelasan Pasal 30 ayat (4) Peraturan Otoritas Jasa Keuangan Nomor 6/POJK.07/2022 tentang Perlindungan Konsumen dan Masyarakat Di Sektor Jasa Keuangan</w:t>
      </w:r>
    </w:p>
  </w:footnote>
  <w:footnote w:id="6">
    <w:p w14:paraId="57E1F58E" w14:textId="77777777" w:rsidR="00982D4C" w:rsidRPr="00DD3119" w:rsidRDefault="00982D4C" w:rsidP="00DD3119">
      <w:pPr>
        <w:pStyle w:val="FootnoteText"/>
        <w:jc w:val="both"/>
        <w:rPr>
          <w:rFonts w:ascii="Cambria" w:hAnsi="Cambria"/>
        </w:rPr>
      </w:pPr>
      <w:r w:rsidRPr="00742FE8">
        <w:rPr>
          <w:rStyle w:val="FootnoteReference"/>
          <w:rFonts w:ascii="Cambria" w:hAnsi="Cambria"/>
        </w:rPr>
        <w:footnoteRef/>
      </w:r>
      <w:r w:rsidRPr="00742FE8">
        <w:rPr>
          <w:rFonts w:ascii="Cambria" w:hAnsi="Cambria"/>
        </w:rPr>
        <w:t>Hernoko, Agus Yudha, Hukum Perjanjian, Asas Proporsionalitas dalam Kontrak Komersial, (Jakarta: Prenadamedia Group, 2014), hlm. 3</w:t>
      </w:r>
    </w:p>
  </w:footnote>
  <w:footnote w:id="7">
    <w:p w14:paraId="129633D0" w14:textId="77777777" w:rsidR="00982D4C" w:rsidRPr="000F2E81" w:rsidRDefault="00982D4C" w:rsidP="008A697F">
      <w:pPr>
        <w:pStyle w:val="FootnoteText"/>
        <w:jc w:val="both"/>
        <w:rPr>
          <w:rFonts w:ascii="Cambria" w:hAnsi="Cambria"/>
        </w:rPr>
      </w:pPr>
      <w:r w:rsidRPr="000F2E81">
        <w:rPr>
          <w:rStyle w:val="FootnoteReference"/>
          <w:rFonts w:ascii="Cambria" w:hAnsi="Cambria"/>
        </w:rPr>
        <w:footnoteRef/>
      </w:r>
      <w:r>
        <w:rPr>
          <w:rFonts w:ascii="Cambria" w:hAnsi="Cambria"/>
        </w:rPr>
        <w:t>Ibid, hlm.48</w:t>
      </w:r>
    </w:p>
  </w:footnote>
  <w:footnote w:id="8">
    <w:p w14:paraId="274E6345" w14:textId="77777777" w:rsidR="00982D4C" w:rsidRDefault="00982D4C" w:rsidP="008A697F">
      <w:pPr>
        <w:pStyle w:val="FootnoteText"/>
        <w:jc w:val="both"/>
      </w:pPr>
      <w:r>
        <w:rPr>
          <w:rStyle w:val="FootnoteReference"/>
        </w:rPr>
        <w:footnoteRef/>
      </w:r>
      <w:r w:rsidRPr="00937849">
        <w:rPr>
          <w:rFonts w:ascii="Cambria" w:hAnsi="Cambria"/>
        </w:rPr>
        <w:t>Nachrawi, Gunawan, Hukum Kontrak Komersial, (Bandung: CV. Cendekia Press, 2020), hlm. 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3422B" w14:textId="77777777" w:rsidR="00951722" w:rsidRPr="00AD461D" w:rsidRDefault="00951722" w:rsidP="00951722">
    <w:pPr>
      <w:pStyle w:val="Header"/>
      <w:rPr>
        <w:sz w:val="22"/>
        <w:szCs w:val="22"/>
      </w:rPr>
    </w:pPr>
    <w:r w:rsidRPr="00AD461D">
      <w:rPr>
        <w:sz w:val="22"/>
        <w:szCs w:val="22"/>
      </w:rPr>
      <w:t>Smart Law</w:t>
    </w:r>
    <w:r>
      <w:rPr>
        <w:sz w:val="22"/>
        <w:szCs w:val="22"/>
      </w:rPr>
      <w:t xml:space="preserve"> Journal, 2023</w:t>
    </w:r>
    <w:r w:rsidRPr="00AD461D">
      <w:rPr>
        <w:sz w:val="22"/>
        <w:szCs w:val="22"/>
      </w:rPr>
      <w:t xml:space="preserve">, </w:t>
    </w:r>
    <w:r>
      <w:rPr>
        <w:sz w:val="22"/>
        <w:szCs w:val="22"/>
        <w:lang w:val="id-ID"/>
      </w:rPr>
      <w:t>2</w:t>
    </w:r>
    <w:r w:rsidRPr="00AD461D">
      <w:rPr>
        <w:sz w:val="22"/>
        <w:szCs w:val="22"/>
      </w:rPr>
      <w:t xml:space="preserve"> (</w:t>
    </w:r>
    <w:r>
      <w:rPr>
        <w:sz w:val="22"/>
        <w:szCs w:val="22"/>
        <w:lang w:val="id-ID"/>
      </w:rPr>
      <w:t>1</w:t>
    </w:r>
    <w:r w:rsidRPr="00AD461D">
      <w:rPr>
        <w:sz w:val="22"/>
        <w:szCs w:val="22"/>
      </w:rPr>
      <w:t xml:space="preserve">) </w:t>
    </w:r>
    <w:r>
      <w:rPr>
        <w:sz w:val="22"/>
        <w:szCs w:val="22"/>
        <w:lang w:val="id-ID"/>
      </w:rPr>
      <w:t>1</w:t>
    </w:r>
    <w:r w:rsidRPr="00AD461D">
      <w:rPr>
        <w:sz w:val="22"/>
        <w:szCs w:val="22"/>
      </w:rPr>
      <w:t>-</w:t>
    </w:r>
    <w:r>
      <w:rPr>
        <w:sz w:val="22"/>
        <w:szCs w:val="22"/>
        <w:lang w:val="id-ID"/>
      </w:rPr>
      <w:t>25</w:t>
    </w:r>
    <w:r>
      <w:rPr>
        <w:sz w:val="22"/>
        <w:szCs w:val="22"/>
      </w:rPr>
      <w:tab/>
    </w:r>
    <w:r>
      <w:rPr>
        <w:sz w:val="22"/>
        <w:szCs w:val="22"/>
      </w:rPr>
      <w:tab/>
    </w:r>
    <w:r w:rsidRPr="00AD461D">
      <w:rPr>
        <w:sz w:val="22"/>
        <w:szCs w:val="22"/>
      </w:rPr>
      <w:t>SL</w:t>
    </w:r>
    <w:r>
      <w:rPr>
        <w:sz w:val="22"/>
        <w:szCs w:val="22"/>
      </w:rPr>
      <w:t>J 2023</w:t>
    </w:r>
  </w:p>
  <w:p w14:paraId="7DDE0E76" w14:textId="77777777" w:rsidR="00CE48C2" w:rsidRPr="00951722" w:rsidRDefault="00951722" w:rsidP="00951722">
    <w:pPr>
      <w:pStyle w:val="Header"/>
    </w:pPr>
    <w:r w:rsidRPr="00AD461D">
      <w:rPr>
        <w:sz w:val="22"/>
        <w:szCs w:val="22"/>
      </w:rPr>
      <w:t>http://stikesyahoedsmg.ac.id/ojs/index.php/</w:t>
    </w:r>
    <w:r>
      <w:rPr>
        <w:sz w:val="22"/>
        <w:szCs w:val="22"/>
      </w:rPr>
      <w:t>slj</w:t>
    </w:r>
    <w:r w:rsidRPr="00AD461D">
      <w:rPr>
        <w:sz w:val="22"/>
        <w:szCs w:val="22"/>
      </w:rPr>
      <w:t xml:space="preserve">         </w:t>
    </w:r>
    <w:r>
      <w:rPr>
        <w:sz w:val="22"/>
        <w:szCs w:val="22"/>
      </w:rPr>
      <w:tab/>
    </w:r>
    <w:r w:rsidRPr="00AD461D">
      <w:rPr>
        <w:sz w:val="22"/>
        <w:szCs w:val="22"/>
      </w:rPr>
      <w:tab/>
      <w:t>pISSN 2830-6430; eISSN 2830-683X</w:t>
    </w:r>
    <w:r w:rsidRPr="008546FD">
      <w:rPr>
        <w:rFonts w:ascii="Century Gothic" w:hAnsi="Century Gothic"/>
        <w:noProof/>
        <w:color w:val="000000" w:themeColor="text1"/>
        <w:lang w:val="id-ID" w:eastAsia="id-ID"/>
      </w:rPr>
      <mc:AlternateContent>
        <mc:Choice Requires="wps">
          <w:drawing>
            <wp:anchor distT="0" distB="0" distL="114300" distR="114300" simplePos="0" relativeHeight="251664384" behindDoc="0" locked="0" layoutInCell="1" allowOverlap="1" wp14:anchorId="5C3CF5F6" wp14:editId="29B4D5CE">
              <wp:simplePos x="0" y="0"/>
              <wp:positionH relativeFrom="margin">
                <wp:posOffset>4692922</wp:posOffset>
              </wp:positionH>
              <wp:positionV relativeFrom="paragraph">
                <wp:posOffset>94615</wp:posOffset>
              </wp:positionV>
              <wp:extent cx="1137920" cy="140398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1403985"/>
                      </a:xfrm>
                      <a:prstGeom prst="rect">
                        <a:avLst/>
                      </a:prstGeom>
                      <a:noFill/>
                      <a:ln w="3175">
                        <a:noFill/>
                        <a:miter lim="800000"/>
                        <a:headEnd/>
                        <a:tailEnd/>
                      </a:ln>
                    </wps:spPr>
                    <wps:txbx>
                      <w:txbxContent>
                        <w:p w14:paraId="7700BEC5" w14:textId="77777777" w:rsidR="00951722" w:rsidRPr="00031C90" w:rsidRDefault="00951722" w:rsidP="00951722">
                          <w:pPr>
                            <w:jc w:val="right"/>
                            <w:rPr>
                              <w:rFonts w:ascii="Franklin Gothic Demi Cond" w:hAnsi="Franklin Gothic Demi Cond"/>
                            </w:rPr>
                          </w:pP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C3CF5F6" id="_x0000_t202" coordsize="21600,21600" o:spt="202" path="m,l,21600r21600,l21600,xe">
              <v:stroke joinstyle="miter"/>
              <v:path gradientshapeok="t" o:connecttype="rect"/>
            </v:shapetype>
            <v:shape id="Text Box 2" o:spid="_x0000_s1026" type="#_x0000_t202" style="position:absolute;margin-left:369.5pt;margin-top:7.45pt;width:89.6pt;height:110.55pt;z-index:251664384;visibility:visible;mso-wrap-style:non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" filled="f" stroked="f" strokeweight=".25pt">
              <v:textbox style="mso-fit-shape-to-text:t">
                <w:txbxContent>
                  <w:p w14:paraId="7700BEC5" w14:textId="77777777" w:rsidR="00951722" w:rsidRPr="00031C90" w:rsidRDefault="00951722" w:rsidP="00951722">
                    <w:pPr>
                      <w:jc w:val="right"/>
                      <w:rPr>
                        <w:rFonts w:ascii="Franklin Gothic Demi Cond" w:hAnsi="Franklin Gothic Demi Cond"/>
                      </w:rPr>
                    </w:pP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A690" w14:textId="77777777" w:rsidR="003643FF" w:rsidRPr="0079356B" w:rsidRDefault="0079356B" w:rsidP="003643FF">
    <w:pPr>
      <w:jc w:val="right"/>
      <w:rPr>
        <w:bCs/>
      </w:rPr>
    </w:pPr>
    <w:r w:rsidRPr="0079356B">
      <w:rPr>
        <w:bCs/>
        <w:lang w:val="id-ID"/>
      </w:rPr>
      <w:t xml:space="preserve">Sari &amp; Karina, Analisis </w:t>
    </w:r>
    <w:r>
      <w:rPr>
        <w:bCs/>
      </w:rPr>
      <w:t>Pengaturan Perjanjian Baku Dalam</w:t>
    </w:r>
    <w:r w:rsidR="003643FF" w:rsidRPr="0079356B">
      <w:rPr>
        <w:bCs/>
      </w:rPr>
      <w:t xml:space="preserve"> . . .</w:t>
    </w:r>
  </w:p>
  <w:p w14:paraId="474DBA47" w14:textId="45D28D71" w:rsidR="003643FF" w:rsidRPr="0079356B" w:rsidRDefault="003643FF" w:rsidP="003643FF">
    <w:pPr>
      <w:pStyle w:val="Header"/>
      <w:jc w:val="right"/>
      <w:rPr>
        <w:lang w:val="id-ID"/>
      </w:rPr>
    </w:pPr>
    <w:r w:rsidRPr="0079356B">
      <w:rPr>
        <w:bCs/>
        <w:color w:val="262626"/>
      </w:rPr>
      <w:t>SL</w:t>
    </w:r>
    <w:r w:rsidRPr="0079356B">
      <w:rPr>
        <w:bCs/>
        <w:color w:val="262626"/>
        <w:lang w:val="id-ID"/>
      </w:rPr>
      <w:t>J</w:t>
    </w:r>
    <w:r w:rsidRPr="0079356B">
      <w:rPr>
        <w:bCs/>
        <w:color w:val="262626"/>
      </w:rPr>
      <w:t xml:space="preserve">, Vol. </w:t>
    </w:r>
    <w:r w:rsidRPr="0079356B">
      <w:rPr>
        <w:bCs/>
        <w:color w:val="262626"/>
        <w:lang w:val="id-ID"/>
      </w:rPr>
      <w:t>2</w:t>
    </w:r>
    <w:r w:rsidRPr="0079356B">
      <w:rPr>
        <w:bCs/>
        <w:color w:val="262626"/>
      </w:rPr>
      <w:t xml:space="preserve">, No. </w:t>
    </w:r>
    <w:r w:rsidRPr="0079356B">
      <w:rPr>
        <w:bCs/>
        <w:color w:val="262626"/>
        <w:lang w:val="id-ID"/>
      </w:rPr>
      <w:t>1</w:t>
    </w:r>
    <w:r w:rsidRPr="0079356B">
      <w:rPr>
        <w:bCs/>
        <w:color w:val="262626"/>
      </w:rPr>
      <w:t xml:space="preserve">, </w:t>
    </w:r>
    <w:r w:rsidRPr="0079356B">
      <w:rPr>
        <w:bCs/>
        <w:color w:val="262626"/>
        <w:lang w:val="id-ID"/>
      </w:rPr>
      <w:t>Februari</w:t>
    </w:r>
    <w:r w:rsidRPr="0079356B">
      <w:rPr>
        <w:bCs/>
        <w:color w:val="262626"/>
      </w:rPr>
      <w:t xml:space="preserve"> 2023, </w:t>
    </w:r>
    <w:r w:rsidR="00C11D1A">
      <w:rPr>
        <w:bCs/>
        <w:color w:val="262626"/>
        <w:lang w:val="id-ID"/>
      </w:rPr>
      <w:t>1-13</w:t>
    </w:r>
  </w:p>
  <w:p w14:paraId="0BF01914" w14:textId="77777777" w:rsidR="006E32E4" w:rsidRPr="0079356B" w:rsidRDefault="006E32E4" w:rsidP="006E32E4">
    <w:pPr>
      <w:pStyle w:val="Header"/>
      <w:rPr>
        <w:sz w:val="28"/>
      </w:rPr>
    </w:pPr>
    <w:r w:rsidRPr="0079356B">
      <w:rPr>
        <w:noProof/>
        <w:color w:val="000000" w:themeColor="text1"/>
        <w:lang w:val="id-ID" w:eastAsia="id-ID"/>
      </w:rPr>
      <mc:AlternateContent>
        <mc:Choice Requires="wps">
          <w:drawing>
            <wp:anchor distT="0" distB="0" distL="114300" distR="114300" simplePos="0" relativeHeight="251659264" behindDoc="0" locked="0" layoutInCell="1" allowOverlap="1" wp14:anchorId="197B07D8" wp14:editId="1FE8B24D">
              <wp:simplePos x="0" y="0"/>
              <wp:positionH relativeFrom="margin">
                <wp:posOffset>4692922</wp:posOffset>
              </wp:positionH>
              <wp:positionV relativeFrom="paragraph">
                <wp:posOffset>94615</wp:posOffset>
              </wp:positionV>
              <wp:extent cx="1137920"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1403985"/>
                      </a:xfrm>
                      <a:prstGeom prst="rect">
                        <a:avLst/>
                      </a:prstGeom>
                      <a:noFill/>
                      <a:ln w="3175">
                        <a:noFill/>
                        <a:miter lim="800000"/>
                        <a:headEnd/>
                        <a:tailEnd/>
                      </a:ln>
                    </wps:spPr>
                    <wps:txbx>
                      <w:txbxContent>
                        <w:p w14:paraId="0364824A" w14:textId="77777777" w:rsidR="006E32E4" w:rsidRPr="00031C90" w:rsidRDefault="006E32E4" w:rsidP="006E32E4">
                          <w:pPr>
                            <w:jc w:val="right"/>
                            <w:rPr>
                              <w:rFonts w:ascii="Franklin Gothic Demi Cond" w:hAnsi="Franklin Gothic Demi Cond"/>
                            </w:rPr>
                          </w:pP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97B07D8" id="_x0000_t202" coordsize="21600,21600" o:spt="202" path="m,l,21600r21600,l21600,xe">
              <v:stroke joinstyle="miter"/>
              <v:path gradientshapeok="t" o:connecttype="rect"/>
            </v:shapetype>
            <v:shape id="_x0000_s1027" type="#_x0000_t202" style="position:absolute;margin-left:369.5pt;margin-top:7.45pt;width:89.6pt;height:110.55pt;z-index:251659264;visibility:visible;mso-wrap-style:non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" filled="f" stroked="f" strokeweight=".25pt">
              <v:textbox style="mso-fit-shape-to-text:t">
                <w:txbxContent>
                  <w:p w14:paraId="0364824A" w14:textId="77777777" w:rsidR="006E32E4" w:rsidRPr="00031C90" w:rsidRDefault="006E32E4" w:rsidP="006E32E4">
                    <w:pPr>
                      <w:jc w:val="right"/>
                      <w:rPr>
                        <w:rFonts w:ascii="Franklin Gothic Demi Cond" w:hAnsi="Franklin Gothic Demi Cond"/>
                      </w:rPr>
                    </w:pPr>
                  </w:p>
                </w:txbxContent>
              </v:textbox>
              <w10:wrap anchorx="margin"/>
            </v:shape>
          </w:pict>
        </mc:Fallback>
      </mc:AlternateContent>
    </w:r>
  </w:p>
  <w:p w14:paraId="14FEBB3B" w14:textId="77777777" w:rsidR="00982D4C" w:rsidRDefault="00982D4C">
    <w:pPr>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B9002" w14:textId="52252698" w:rsidR="00CE48C2" w:rsidRPr="00EE72F9" w:rsidRDefault="00CE48C2" w:rsidP="00CE48C2">
    <w:pPr>
      <w:pStyle w:val="Header"/>
    </w:pPr>
    <w:r w:rsidRPr="00EE72F9">
      <w:t xml:space="preserve">Smart Law Journal, 2023, </w:t>
    </w:r>
    <w:r w:rsidRPr="00EE72F9">
      <w:rPr>
        <w:lang w:val="id-ID"/>
      </w:rPr>
      <w:t>2</w:t>
    </w:r>
    <w:r w:rsidRPr="00EE72F9">
      <w:t xml:space="preserve"> (</w:t>
    </w:r>
    <w:r w:rsidRPr="00EE72F9">
      <w:rPr>
        <w:lang w:val="id-ID"/>
      </w:rPr>
      <w:t>1</w:t>
    </w:r>
    <w:r w:rsidRPr="00EE72F9">
      <w:t xml:space="preserve">) </w:t>
    </w:r>
    <w:r w:rsidRPr="00EE72F9">
      <w:rPr>
        <w:lang w:val="id-ID"/>
      </w:rPr>
      <w:t>1</w:t>
    </w:r>
    <w:r w:rsidRPr="00EE72F9">
      <w:t>-</w:t>
    </w:r>
    <w:r w:rsidR="00C11D1A">
      <w:rPr>
        <w:lang w:val="id-ID"/>
      </w:rPr>
      <w:t>13</w:t>
    </w:r>
    <w:r w:rsidRPr="00EE72F9">
      <w:tab/>
    </w:r>
    <w:r w:rsidRPr="00EE72F9">
      <w:tab/>
      <w:t>SLJ 2023</w:t>
    </w:r>
  </w:p>
  <w:p w14:paraId="084063D6" w14:textId="77777777" w:rsidR="00CE48C2" w:rsidRPr="00EE72F9" w:rsidRDefault="00CE48C2" w:rsidP="00CE48C2">
    <w:pPr>
      <w:pStyle w:val="Header"/>
    </w:pPr>
    <w:r w:rsidRPr="00EE72F9">
      <w:t xml:space="preserve">http://stikesyahoedsmg.ac.id/ojs/index.php/slj         </w:t>
    </w:r>
    <w:r w:rsidRPr="00EE72F9">
      <w:tab/>
    </w:r>
    <w:r w:rsidRPr="00EE72F9">
      <w:tab/>
      <w:t>pISSN 2830-6430; eISSN 2830-683X</w:t>
    </w:r>
  </w:p>
  <w:p w14:paraId="2942CAAE" w14:textId="77777777" w:rsidR="00CE48C2" w:rsidRPr="00B95280" w:rsidRDefault="00CE48C2" w:rsidP="00CE48C2">
    <w:pPr>
      <w:pStyle w:val="Header"/>
      <w:rPr>
        <w:sz w:val="28"/>
      </w:rPr>
    </w:pPr>
    <w:r w:rsidRPr="008546FD">
      <w:rPr>
        <w:rFonts w:ascii="Century Gothic" w:hAnsi="Century Gothic"/>
        <w:noProof/>
        <w:color w:val="000000" w:themeColor="text1"/>
        <w:lang w:val="id-ID" w:eastAsia="id-ID"/>
      </w:rPr>
      <mc:AlternateContent>
        <mc:Choice Requires="wps">
          <w:drawing>
            <wp:anchor distT="0" distB="0" distL="114300" distR="114300" simplePos="0" relativeHeight="251662336" behindDoc="0" locked="0" layoutInCell="1" allowOverlap="1" wp14:anchorId="3D0CFCBB" wp14:editId="364853B9">
              <wp:simplePos x="0" y="0"/>
              <wp:positionH relativeFrom="margin">
                <wp:posOffset>4692922</wp:posOffset>
              </wp:positionH>
              <wp:positionV relativeFrom="paragraph">
                <wp:posOffset>94615</wp:posOffset>
              </wp:positionV>
              <wp:extent cx="1137920"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1403985"/>
                      </a:xfrm>
                      <a:prstGeom prst="rect">
                        <a:avLst/>
                      </a:prstGeom>
                      <a:noFill/>
                      <a:ln w="3175">
                        <a:noFill/>
                        <a:miter lim="800000"/>
                        <a:headEnd/>
                        <a:tailEnd/>
                      </a:ln>
                    </wps:spPr>
                    <wps:txbx>
                      <w:txbxContent>
                        <w:p w14:paraId="54DEA345" w14:textId="77777777" w:rsidR="00CE48C2" w:rsidRPr="00031C90" w:rsidRDefault="00CE48C2" w:rsidP="00CE48C2">
                          <w:pPr>
                            <w:jc w:val="right"/>
                            <w:rPr>
                              <w:rFonts w:ascii="Franklin Gothic Demi Cond" w:hAnsi="Franklin Gothic Demi Cond"/>
                            </w:rPr>
                          </w:pP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D0CFCBB" id="_x0000_t202" coordsize="21600,21600" o:spt="202" path="m,l,21600r21600,l21600,xe">
              <v:stroke joinstyle="miter"/>
              <v:path gradientshapeok="t" o:connecttype="rect"/>
            </v:shapetype>
            <v:shape id="_x0000_s1028" type="#_x0000_t202" style="position:absolute;margin-left:369.5pt;margin-top:7.45pt;width:89.6pt;height:110.55pt;z-index:251662336;visibility:visible;mso-wrap-style:non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" filled="f" stroked="f" strokeweight=".25pt">
              <v:textbox style="mso-fit-shape-to-text:t">
                <w:txbxContent>
                  <w:p w14:paraId="54DEA345" w14:textId="77777777" w:rsidR="00CE48C2" w:rsidRPr="00031C90" w:rsidRDefault="00CE48C2" w:rsidP="00CE48C2">
                    <w:pPr>
                      <w:jc w:val="right"/>
                      <w:rPr>
                        <w:rFonts w:ascii="Franklin Gothic Demi Cond" w:hAnsi="Franklin Gothic Demi Cond"/>
                      </w:rPr>
                    </w:pPr>
                  </w:p>
                </w:txbxContent>
              </v:textbox>
              <w10:wrap anchorx="margin"/>
            </v:shape>
          </w:pict>
        </mc:Fallback>
      </mc:AlternateContent>
    </w:r>
  </w:p>
  <w:p w14:paraId="0266490F" w14:textId="77777777" w:rsidR="00CE48C2" w:rsidRDefault="00CE48C2">
    <w:pPr>
      <w:pStyle w:val="Header"/>
      <w:jc w:val="right"/>
    </w:pPr>
  </w:p>
  <w:p w14:paraId="290D81BE" w14:textId="77777777" w:rsidR="006E32E4" w:rsidRPr="00CE48C2" w:rsidRDefault="006E32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5E8E8" w14:textId="77777777" w:rsidR="00467255" w:rsidRPr="00AD461D" w:rsidRDefault="00467255" w:rsidP="00951722">
    <w:pPr>
      <w:pStyle w:val="Header"/>
      <w:rPr>
        <w:sz w:val="22"/>
        <w:szCs w:val="22"/>
      </w:rPr>
    </w:pPr>
    <w:r w:rsidRPr="00AD461D">
      <w:rPr>
        <w:sz w:val="22"/>
        <w:szCs w:val="22"/>
      </w:rPr>
      <w:t>Smart Law</w:t>
    </w:r>
    <w:r>
      <w:rPr>
        <w:sz w:val="22"/>
        <w:szCs w:val="22"/>
      </w:rPr>
      <w:t xml:space="preserve"> Journal, 2023</w:t>
    </w:r>
    <w:r w:rsidRPr="00AD461D">
      <w:rPr>
        <w:sz w:val="22"/>
        <w:szCs w:val="22"/>
      </w:rPr>
      <w:t xml:space="preserve">, </w:t>
    </w:r>
    <w:r>
      <w:rPr>
        <w:sz w:val="22"/>
        <w:szCs w:val="22"/>
        <w:lang w:val="id-ID"/>
      </w:rPr>
      <w:t>2</w:t>
    </w:r>
    <w:r w:rsidRPr="00AD461D">
      <w:rPr>
        <w:sz w:val="22"/>
        <w:szCs w:val="22"/>
      </w:rPr>
      <w:t xml:space="preserve"> (</w:t>
    </w:r>
    <w:r>
      <w:rPr>
        <w:sz w:val="22"/>
        <w:szCs w:val="22"/>
        <w:lang w:val="id-ID"/>
      </w:rPr>
      <w:t>1</w:t>
    </w:r>
    <w:r w:rsidRPr="00AD461D">
      <w:rPr>
        <w:sz w:val="22"/>
        <w:szCs w:val="22"/>
      </w:rPr>
      <w:t xml:space="preserve">) </w:t>
    </w:r>
    <w:r>
      <w:rPr>
        <w:sz w:val="22"/>
        <w:szCs w:val="22"/>
        <w:lang w:val="id-ID"/>
      </w:rPr>
      <w:t>1</w:t>
    </w:r>
    <w:r w:rsidRPr="00AD461D">
      <w:rPr>
        <w:sz w:val="22"/>
        <w:szCs w:val="22"/>
      </w:rPr>
      <w:t>-</w:t>
    </w:r>
    <w:r>
      <w:rPr>
        <w:sz w:val="22"/>
        <w:szCs w:val="22"/>
        <w:lang w:val="id-ID"/>
      </w:rPr>
      <w:t>25</w:t>
    </w:r>
    <w:r>
      <w:rPr>
        <w:sz w:val="22"/>
        <w:szCs w:val="22"/>
      </w:rPr>
      <w:tab/>
    </w:r>
    <w:r>
      <w:rPr>
        <w:sz w:val="22"/>
        <w:szCs w:val="22"/>
      </w:rPr>
      <w:tab/>
    </w:r>
    <w:r w:rsidRPr="00AD461D">
      <w:rPr>
        <w:sz w:val="22"/>
        <w:szCs w:val="22"/>
      </w:rPr>
      <w:t>SL</w:t>
    </w:r>
    <w:r>
      <w:rPr>
        <w:sz w:val="22"/>
        <w:szCs w:val="22"/>
      </w:rPr>
      <w:t>J 2023</w:t>
    </w:r>
  </w:p>
  <w:p w14:paraId="0734E021" w14:textId="77777777" w:rsidR="00467255" w:rsidRPr="00951722" w:rsidRDefault="00467255" w:rsidP="00951722">
    <w:pPr>
      <w:pStyle w:val="Header"/>
    </w:pPr>
    <w:r w:rsidRPr="00AD461D">
      <w:rPr>
        <w:sz w:val="22"/>
        <w:szCs w:val="22"/>
      </w:rPr>
      <w:t>http://stikesyahoedsmg.ac.id/ojs/index.php/</w:t>
    </w:r>
    <w:r>
      <w:rPr>
        <w:sz w:val="22"/>
        <w:szCs w:val="22"/>
      </w:rPr>
      <w:t>slj</w:t>
    </w:r>
    <w:r w:rsidRPr="00AD461D">
      <w:rPr>
        <w:sz w:val="22"/>
        <w:szCs w:val="22"/>
      </w:rPr>
      <w:t xml:space="preserve">         </w:t>
    </w:r>
    <w:r>
      <w:rPr>
        <w:sz w:val="22"/>
        <w:szCs w:val="22"/>
      </w:rPr>
      <w:tab/>
    </w:r>
    <w:r w:rsidRPr="00AD461D">
      <w:rPr>
        <w:sz w:val="22"/>
        <w:szCs w:val="22"/>
      </w:rPr>
      <w:tab/>
      <w:t>pISSN 2830-6430; eISSN 2830-683X</w:t>
    </w:r>
    <w:r w:rsidRPr="008546FD">
      <w:rPr>
        <w:rFonts w:ascii="Century Gothic" w:hAnsi="Century Gothic"/>
        <w:noProof/>
        <w:color w:val="000000" w:themeColor="text1"/>
        <w:lang w:val="id-ID" w:eastAsia="id-ID"/>
      </w:rPr>
      <mc:AlternateContent>
        <mc:Choice Requires="wps">
          <w:drawing>
            <wp:anchor distT="0" distB="0" distL="114300" distR="114300" simplePos="0" relativeHeight="251666432" behindDoc="0" locked="0" layoutInCell="1" allowOverlap="1" wp14:anchorId="734B7560" wp14:editId="30E2E7FA">
              <wp:simplePos x="0" y="0"/>
              <wp:positionH relativeFrom="margin">
                <wp:posOffset>4692922</wp:posOffset>
              </wp:positionH>
              <wp:positionV relativeFrom="paragraph">
                <wp:posOffset>94615</wp:posOffset>
              </wp:positionV>
              <wp:extent cx="1137920" cy="140398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1403985"/>
                      </a:xfrm>
                      <a:prstGeom prst="rect">
                        <a:avLst/>
                      </a:prstGeom>
                      <a:noFill/>
                      <a:ln w="3175">
                        <a:noFill/>
                        <a:miter lim="800000"/>
                        <a:headEnd/>
                        <a:tailEnd/>
                      </a:ln>
                    </wps:spPr>
                    <wps:txbx>
                      <w:txbxContent>
                        <w:p w14:paraId="006B51C5" w14:textId="77777777" w:rsidR="00467255" w:rsidRPr="00031C90" w:rsidRDefault="00467255" w:rsidP="00951722">
                          <w:pPr>
                            <w:jc w:val="right"/>
                            <w:rPr>
                              <w:rFonts w:ascii="Franklin Gothic Demi Cond" w:hAnsi="Franklin Gothic Demi Cond"/>
                            </w:rPr>
                          </w:pP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34B7560" id="_x0000_t202" coordsize="21600,21600" o:spt="202" path="m,l,21600r21600,l21600,xe">
              <v:stroke joinstyle="miter"/>
              <v:path gradientshapeok="t" o:connecttype="rect"/>
            </v:shapetype>
            <v:shape id="_x0000_s1029" type="#_x0000_t202" style="position:absolute;margin-left:369.5pt;margin-top:7.45pt;width:89.6pt;height:110.55pt;z-index:251666432;visibility:visible;mso-wrap-style:non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" filled="f" stroked="f" strokeweight=".25pt">
              <v:textbox style="mso-fit-shape-to-text:t">
                <w:txbxContent>
                  <w:p w14:paraId="006B51C5" w14:textId="77777777" w:rsidR="00467255" w:rsidRPr="00031C90" w:rsidRDefault="00467255" w:rsidP="00951722">
                    <w:pPr>
                      <w:jc w:val="right"/>
                      <w:rPr>
                        <w:rFonts w:ascii="Franklin Gothic Demi Cond" w:hAnsi="Franklin Gothic Demi Cond"/>
                      </w:rPr>
                    </w:pPr>
                  </w:p>
                </w:txbxContent>
              </v:textbox>
              <w10:wrap anchorx="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206F5" w14:textId="06B7E8C8" w:rsidR="00467255" w:rsidRPr="00EE72F9" w:rsidRDefault="00467255" w:rsidP="00951722">
    <w:pPr>
      <w:pStyle w:val="Header"/>
    </w:pPr>
    <w:r w:rsidRPr="00EE72F9">
      <w:t xml:space="preserve">Smart Law Journal, 2023, </w:t>
    </w:r>
    <w:r w:rsidRPr="00EE72F9">
      <w:rPr>
        <w:lang w:val="id-ID"/>
      </w:rPr>
      <w:t>2</w:t>
    </w:r>
    <w:r w:rsidRPr="00EE72F9">
      <w:t xml:space="preserve"> (</w:t>
    </w:r>
    <w:r w:rsidRPr="00EE72F9">
      <w:rPr>
        <w:lang w:val="id-ID"/>
      </w:rPr>
      <w:t>1</w:t>
    </w:r>
    <w:r w:rsidRPr="00EE72F9">
      <w:t xml:space="preserve">) </w:t>
    </w:r>
    <w:r w:rsidRPr="00EE72F9">
      <w:rPr>
        <w:lang w:val="id-ID"/>
      </w:rPr>
      <w:t>1</w:t>
    </w:r>
    <w:r w:rsidRPr="00EE72F9">
      <w:t>-</w:t>
    </w:r>
    <w:r w:rsidR="00C11D1A">
      <w:rPr>
        <w:lang w:val="id-ID"/>
      </w:rPr>
      <w:t>13</w:t>
    </w:r>
    <w:r w:rsidRPr="00EE72F9">
      <w:tab/>
    </w:r>
    <w:r w:rsidRPr="00EE72F9">
      <w:tab/>
      <w:t>SLJ 2023</w:t>
    </w:r>
  </w:p>
  <w:p w14:paraId="65B1E1FB" w14:textId="77777777" w:rsidR="00467255" w:rsidRPr="00EE72F9" w:rsidRDefault="00467255" w:rsidP="00951722">
    <w:pPr>
      <w:pStyle w:val="Header"/>
    </w:pPr>
    <w:r w:rsidRPr="00EE72F9">
      <w:t xml:space="preserve">http://stikesyahoedsmg.ac.id/ojs/index.php/slj         </w:t>
    </w:r>
    <w:r w:rsidRPr="00EE72F9">
      <w:tab/>
    </w:r>
    <w:r w:rsidRPr="00EE72F9">
      <w:tab/>
      <w:t>pISSN 2830-6430; eISSN 2830-683X</w:t>
    </w:r>
    <w:r w:rsidRPr="00EE72F9">
      <w:rPr>
        <w:rFonts w:ascii="Century Gothic" w:hAnsi="Century Gothic"/>
        <w:noProof/>
        <w:color w:val="000000" w:themeColor="text1"/>
        <w:lang w:val="id-ID" w:eastAsia="id-ID"/>
      </w:rPr>
      <mc:AlternateContent>
        <mc:Choice Requires="wps">
          <w:drawing>
            <wp:anchor distT="0" distB="0" distL="114300" distR="114300" simplePos="0" relativeHeight="251668480" behindDoc="0" locked="0" layoutInCell="1" allowOverlap="1" wp14:anchorId="0BEA1E4A" wp14:editId="2F98C6C3">
              <wp:simplePos x="0" y="0"/>
              <wp:positionH relativeFrom="margin">
                <wp:posOffset>4692922</wp:posOffset>
              </wp:positionH>
              <wp:positionV relativeFrom="paragraph">
                <wp:posOffset>94615</wp:posOffset>
              </wp:positionV>
              <wp:extent cx="1137920" cy="140398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1403985"/>
                      </a:xfrm>
                      <a:prstGeom prst="rect">
                        <a:avLst/>
                      </a:prstGeom>
                      <a:noFill/>
                      <a:ln w="3175">
                        <a:noFill/>
                        <a:miter lim="800000"/>
                        <a:headEnd/>
                        <a:tailEnd/>
                      </a:ln>
                    </wps:spPr>
                    <wps:txbx>
                      <w:txbxContent>
                        <w:p w14:paraId="3BA5C8C6" w14:textId="77777777" w:rsidR="00467255" w:rsidRPr="00031C90" w:rsidRDefault="00467255" w:rsidP="00951722">
                          <w:pPr>
                            <w:jc w:val="right"/>
                            <w:rPr>
                              <w:rFonts w:ascii="Franklin Gothic Demi Cond" w:hAnsi="Franklin Gothic Demi Cond"/>
                            </w:rPr>
                          </w:pP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BEA1E4A" id="_x0000_t202" coordsize="21600,21600" o:spt="202" path="m,l,21600r21600,l21600,xe">
              <v:stroke joinstyle="miter"/>
              <v:path gradientshapeok="t" o:connecttype="rect"/>
            </v:shapetype>
            <v:shape id="_x0000_s1030" type="#_x0000_t202" style="position:absolute;margin-left:369.5pt;margin-top:7.45pt;width:89.6pt;height:110.55pt;z-index:251668480;visibility:visible;mso-wrap-style:non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" filled="f" stroked="f" strokeweight=".25pt">
              <v:textbox style="mso-fit-shape-to-text:t">
                <w:txbxContent>
                  <w:p w14:paraId="3BA5C8C6" w14:textId="77777777" w:rsidR="00467255" w:rsidRPr="00031C90" w:rsidRDefault="00467255" w:rsidP="00951722">
                    <w:pPr>
                      <w:jc w:val="right"/>
                      <w:rPr>
                        <w:rFonts w:ascii="Franklin Gothic Demi Cond" w:hAnsi="Franklin Gothic Demi Cond"/>
                      </w:rPr>
                    </w:pPr>
                  </w:p>
                </w:txbxContent>
              </v:textbox>
              <w10:wrap anchorx="margin"/>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F8F44" w14:textId="77777777" w:rsidR="00982D4C" w:rsidRPr="0087184D" w:rsidRDefault="00982D4C" w:rsidP="00871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34BF0"/>
    <w:multiLevelType w:val="hybridMultilevel"/>
    <w:tmpl w:val="0A48B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527CC"/>
    <w:multiLevelType w:val="hybridMultilevel"/>
    <w:tmpl w:val="00E80246"/>
    <w:lvl w:ilvl="0" w:tplc="BA7258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FD76003"/>
    <w:multiLevelType w:val="hybridMultilevel"/>
    <w:tmpl w:val="3A5EAFF2"/>
    <w:lvl w:ilvl="0" w:tplc="82B4A1AC">
      <w:start w:val="1"/>
      <w:numFmt w:val="lowerLetter"/>
      <w:lvlText w:val="%1."/>
      <w:lvlJc w:val="left"/>
      <w:pPr>
        <w:ind w:left="1080" w:hanging="36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CF4981"/>
    <w:multiLevelType w:val="hybridMultilevel"/>
    <w:tmpl w:val="563E133A"/>
    <w:lvl w:ilvl="0" w:tplc="9C7A8AB6">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7A675E4"/>
    <w:multiLevelType w:val="hybridMultilevel"/>
    <w:tmpl w:val="78C48DDE"/>
    <w:lvl w:ilvl="0" w:tplc="22768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DD6972"/>
    <w:multiLevelType w:val="multilevel"/>
    <w:tmpl w:val="F9F86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F655A6"/>
    <w:multiLevelType w:val="hybridMultilevel"/>
    <w:tmpl w:val="2DB8796E"/>
    <w:lvl w:ilvl="0" w:tplc="96048A6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D630768"/>
    <w:multiLevelType w:val="hybridMultilevel"/>
    <w:tmpl w:val="B67C2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F213C2"/>
    <w:multiLevelType w:val="hybridMultilevel"/>
    <w:tmpl w:val="E19CD89C"/>
    <w:lvl w:ilvl="0" w:tplc="62AA96C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134A2C"/>
    <w:multiLevelType w:val="hybridMultilevel"/>
    <w:tmpl w:val="2DB8796E"/>
    <w:lvl w:ilvl="0" w:tplc="96048A6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826770B"/>
    <w:multiLevelType w:val="hybridMultilevel"/>
    <w:tmpl w:val="645CA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105555"/>
    <w:multiLevelType w:val="multilevel"/>
    <w:tmpl w:val="ABF8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136270"/>
    <w:multiLevelType w:val="hybridMultilevel"/>
    <w:tmpl w:val="DA42C3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C906A0"/>
    <w:multiLevelType w:val="hybridMultilevel"/>
    <w:tmpl w:val="0DFE1700"/>
    <w:lvl w:ilvl="0" w:tplc="E654C24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74B7747"/>
    <w:multiLevelType w:val="hybridMultilevel"/>
    <w:tmpl w:val="BAE69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211BC5"/>
    <w:multiLevelType w:val="hybridMultilevel"/>
    <w:tmpl w:val="F8DCBD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4B152A"/>
    <w:multiLevelType w:val="hybridMultilevel"/>
    <w:tmpl w:val="4DF048B6"/>
    <w:lvl w:ilvl="0" w:tplc="53A8CEA0">
      <w:start w:val="1"/>
      <w:numFmt w:val="decimal"/>
      <w:lvlText w:val="%1."/>
      <w:lvlJc w:val="left"/>
      <w:pPr>
        <w:ind w:left="900" w:hanging="360"/>
      </w:pPr>
      <w:rPr>
        <w:rFonts w:hint="default"/>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45CC5CD5"/>
    <w:multiLevelType w:val="hybridMultilevel"/>
    <w:tmpl w:val="2DB8796E"/>
    <w:lvl w:ilvl="0" w:tplc="96048A6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48B63A4A"/>
    <w:multiLevelType w:val="hybridMultilevel"/>
    <w:tmpl w:val="A14C5F8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FBA8E4D4">
      <w:start w:val="1"/>
      <w:numFmt w:val="lowerRoman"/>
      <w:lvlText w:val="%3."/>
      <w:lvlJc w:val="right"/>
      <w:pPr>
        <w:ind w:left="2160" w:hanging="180"/>
      </w:pPr>
      <w:rPr>
        <w:rFonts w:ascii="Times New Roman" w:eastAsia="Calibri"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72C44604">
      <w:start w:val="1"/>
      <w:numFmt w:val="lowerRoman"/>
      <w:lvlText w:val="%6."/>
      <w:lvlJc w:val="right"/>
      <w:pPr>
        <w:ind w:left="4320" w:hanging="180"/>
      </w:pPr>
      <w:rPr>
        <w:rFonts w:ascii="Times New Roman" w:eastAsia="Calibri" w:hAnsi="Times New Roman" w:cs="Times New Roman"/>
      </w:rPr>
    </w:lvl>
    <w:lvl w:ilvl="6" w:tplc="C34255E8">
      <w:start w:val="1"/>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EF2B67"/>
    <w:multiLevelType w:val="hybridMultilevel"/>
    <w:tmpl w:val="8F287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511518"/>
    <w:multiLevelType w:val="hybridMultilevel"/>
    <w:tmpl w:val="B73E6944"/>
    <w:lvl w:ilvl="0" w:tplc="FE7ED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957BFD"/>
    <w:multiLevelType w:val="hybridMultilevel"/>
    <w:tmpl w:val="B2EA40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18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2637CC"/>
    <w:multiLevelType w:val="hybridMultilevel"/>
    <w:tmpl w:val="2DB8796E"/>
    <w:lvl w:ilvl="0" w:tplc="96048A6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5E262CBE"/>
    <w:multiLevelType w:val="hybridMultilevel"/>
    <w:tmpl w:val="77FEE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C378EB"/>
    <w:multiLevelType w:val="multilevel"/>
    <w:tmpl w:val="2F8A518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5">
    <w:nsid w:val="652A4FD7"/>
    <w:multiLevelType w:val="hybridMultilevel"/>
    <w:tmpl w:val="81D06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861DF9"/>
    <w:multiLevelType w:val="hybridMultilevel"/>
    <w:tmpl w:val="2C4014A0"/>
    <w:lvl w:ilvl="0" w:tplc="08090015">
      <w:start w:val="1"/>
      <w:numFmt w:val="upp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nsid w:val="6CFF51FE"/>
    <w:multiLevelType w:val="hybridMultilevel"/>
    <w:tmpl w:val="9356EA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BA5D00"/>
    <w:multiLevelType w:val="hybridMultilevel"/>
    <w:tmpl w:val="502C3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CD7B0C"/>
    <w:multiLevelType w:val="hybridMultilevel"/>
    <w:tmpl w:val="97C845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74BE7BBB"/>
    <w:multiLevelType w:val="hybridMultilevel"/>
    <w:tmpl w:val="E15E570A"/>
    <w:lvl w:ilvl="0" w:tplc="E1C84ACC">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7E8E5775"/>
    <w:multiLevelType w:val="hybridMultilevel"/>
    <w:tmpl w:val="0A3261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6"/>
  </w:num>
  <w:num w:numId="3">
    <w:abstractNumId w:val="14"/>
  </w:num>
  <w:num w:numId="4">
    <w:abstractNumId w:val="19"/>
  </w:num>
  <w:num w:numId="5">
    <w:abstractNumId w:val="30"/>
  </w:num>
  <w:num w:numId="6">
    <w:abstractNumId w:val="21"/>
  </w:num>
  <w:num w:numId="7">
    <w:abstractNumId w:val="22"/>
  </w:num>
  <w:num w:numId="8">
    <w:abstractNumId w:val="18"/>
  </w:num>
  <w:num w:numId="9">
    <w:abstractNumId w:val="16"/>
  </w:num>
  <w:num w:numId="10">
    <w:abstractNumId w:val="13"/>
  </w:num>
  <w:num w:numId="11">
    <w:abstractNumId w:val="31"/>
  </w:num>
  <w:num w:numId="12">
    <w:abstractNumId w:val="0"/>
  </w:num>
  <w:num w:numId="13">
    <w:abstractNumId w:val="1"/>
  </w:num>
  <w:num w:numId="14">
    <w:abstractNumId w:val="17"/>
  </w:num>
  <w:num w:numId="15">
    <w:abstractNumId w:val="29"/>
  </w:num>
  <w:num w:numId="16">
    <w:abstractNumId w:val="28"/>
  </w:num>
  <w:num w:numId="17">
    <w:abstractNumId w:val="8"/>
  </w:num>
  <w:num w:numId="18">
    <w:abstractNumId w:val="2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6"/>
  </w:num>
  <w:num w:numId="22">
    <w:abstractNumId w:val="9"/>
  </w:num>
  <w:num w:numId="23">
    <w:abstractNumId w:val="7"/>
  </w:num>
  <w:num w:numId="24">
    <w:abstractNumId w:val="25"/>
  </w:num>
  <w:num w:numId="25">
    <w:abstractNumId w:val="10"/>
  </w:num>
  <w:num w:numId="26">
    <w:abstractNumId w:val="23"/>
  </w:num>
  <w:num w:numId="27">
    <w:abstractNumId w:val="4"/>
  </w:num>
  <w:num w:numId="28">
    <w:abstractNumId w:val="2"/>
  </w:num>
  <w:num w:numId="29">
    <w:abstractNumId w:val="27"/>
  </w:num>
  <w:num w:numId="30">
    <w:abstractNumId w:val="12"/>
  </w:num>
  <w:num w:numId="31">
    <w:abstractNumId w:val="5"/>
    <w:lvlOverride w:ilvl="0">
      <w:lvl w:ilvl="0">
        <w:numFmt w:val="upperLetter"/>
        <w:lvlText w:val="%1."/>
        <w:lvlJc w:val="left"/>
      </w:lvl>
    </w:lvlOverride>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2tTQ1NLIwNTcwMzBQ0lEKTi0uzszPAykwrAUAHlMfbSwAAAA="/>
  </w:docVars>
  <w:rsids>
    <w:rsidRoot w:val="00F6048E"/>
    <w:rsid w:val="00002F91"/>
    <w:rsid w:val="00003E6B"/>
    <w:rsid w:val="000072F9"/>
    <w:rsid w:val="000075A5"/>
    <w:rsid w:val="00013A96"/>
    <w:rsid w:val="00013BE8"/>
    <w:rsid w:val="00017938"/>
    <w:rsid w:val="00017B8A"/>
    <w:rsid w:val="00024371"/>
    <w:rsid w:val="00033B17"/>
    <w:rsid w:val="00033B54"/>
    <w:rsid w:val="0004745C"/>
    <w:rsid w:val="00047491"/>
    <w:rsid w:val="000544B1"/>
    <w:rsid w:val="00054788"/>
    <w:rsid w:val="0005653C"/>
    <w:rsid w:val="00061FA0"/>
    <w:rsid w:val="000658FC"/>
    <w:rsid w:val="00073BB4"/>
    <w:rsid w:val="00086412"/>
    <w:rsid w:val="0009053C"/>
    <w:rsid w:val="00096687"/>
    <w:rsid w:val="00096F3D"/>
    <w:rsid w:val="000977AE"/>
    <w:rsid w:val="000A18EC"/>
    <w:rsid w:val="000A2C75"/>
    <w:rsid w:val="000A504A"/>
    <w:rsid w:val="000A73A3"/>
    <w:rsid w:val="000A774C"/>
    <w:rsid w:val="000B4B3E"/>
    <w:rsid w:val="000B64C5"/>
    <w:rsid w:val="000C184E"/>
    <w:rsid w:val="000C33A2"/>
    <w:rsid w:val="000C42CE"/>
    <w:rsid w:val="000C4D1B"/>
    <w:rsid w:val="000C5891"/>
    <w:rsid w:val="000D5F11"/>
    <w:rsid w:val="000D74C3"/>
    <w:rsid w:val="000D7669"/>
    <w:rsid w:val="000D7846"/>
    <w:rsid w:val="000E0079"/>
    <w:rsid w:val="000E24F7"/>
    <w:rsid w:val="000E2BFE"/>
    <w:rsid w:val="000E4B50"/>
    <w:rsid w:val="000F2E81"/>
    <w:rsid w:val="000F4733"/>
    <w:rsid w:val="000F581E"/>
    <w:rsid w:val="000F63DB"/>
    <w:rsid w:val="000F7E4B"/>
    <w:rsid w:val="000F7EC6"/>
    <w:rsid w:val="00103E2B"/>
    <w:rsid w:val="00104658"/>
    <w:rsid w:val="001076FB"/>
    <w:rsid w:val="00107C70"/>
    <w:rsid w:val="001105E5"/>
    <w:rsid w:val="00111D10"/>
    <w:rsid w:val="00113B15"/>
    <w:rsid w:val="00115700"/>
    <w:rsid w:val="00126FE6"/>
    <w:rsid w:val="001315D1"/>
    <w:rsid w:val="00135BAE"/>
    <w:rsid w:val="0014032C"/>
    <w:rsid w:val="00142AEA"/>
    <w:rsid w:val="0014676B"/>
    <w:rsid w:val="001525E0"/>
    <w:rsid w:val="001533BC"/>
    <w:rsid w:val="0015493D"/>
    <w:rsid w:val="00165FF3"/>
    <w:rsid w:val="0017330D"/>
    <w:rsid w:val="001765D7"/>
    <w:rsid w:val="00177F65"/>
    <w:rsid w:val="001813FC"/>
    <w:rsid w:val="00183289"/>
    <w:rsid w:val="00183A42"/>
    <w:rsid w:val="00185230"/>
    <w:rsid w:val="0018694C"/>
    <w:rsid w:val="00186C17"/>
    <w:rsid w:val="001874AA"/>
    <w:rsid w:val="001901CC"/>
    <w:rsid w:val="00190FA5"/>
    <w:rsid w:val="00192A1A"/>
    <w:rsid w:val="00194BBF"/>
    <w:rsid w:val="00195333"/>
    <w:rsid w:val="00196C31"/>
    <w:rsid w:val="001A060A"/>
    <w:rsid w:val="001A0B68"/>
    <w:rsid w:val="001A2F06"/>
    <w:rsid w:val="001A3AD5"/>
    <w:rsid w:val="001A56FD"/>
    <w:rsid w:val="001A77C6"/>
    <w:rsid w:val="001B0E35"/>
    <w:rsid w:val="001B1176"/>
    <w:rsid w:val="001C01EB"/>
    <w:rsid w:val="001C5C4C"/>
    <w:rsid w:val="001D0B53"/>
    <w:rsid w:val="001D3D56"/>
    <w:rsid w:val="001D4C4A"/>
    <w:rsid w:val="001E57C4"/>
    <w:rsid w:val="001E5961"/>
    <w:rsid w:val="001E7CF3"/>
    <w:rsid w:val="001F4412"/>
    <w:rsid w:val="001F4E48"/>
    <w:rsid w:val="002050C9"/>
    <w:rsid w:val="00206446"/>
    <w:rsid w:val="002109AB"/>
    <w:rsid w:val="00213AC6"/>
    <w:rsid w:val="00216056"/>
    <w:rsid w:val="00224C82"/>
    <w:rsid w:val="00225B46"/>
    <w:rsid w:val="0023097F"/>
    <w:rsid w:val="00230CCD"/>
    <w:rsid w:val="002314E0"/>
    <w:rsid w:val="002350F2"/>
    <w:rsid w:val="00236DBD"/>
    <w:rsid w:val="002372F4"/>
    <w:rsid w:val="002419A4"/>
    <w:rsid w:val="00241E36"/>
    <w:rsid w:val="00243F88"/>
    <w:rsid w:val="002535EF"/>
    <w:rsid w:val="002538C9"/>
    <w:rsid w:val="00254392"/>
    <w:rsid w:val="0025473A"/>
    <w:rsid w:val="00257758"/>
    <w:rsid w:val="00257A30"/>
    <w:rsid w:val="00257B8F"/>
    <w:rsid w:val="00257EB0"/>
    <w:rsid w:val="0026031F"/>
    <w:rsid w:val="00262714"/>
    <w:rsid w:val="00262E14"/>
    <w:rsid w:val="00264B65"/>
    <w:rsid w:val="00271912"/>
    <w:rsid w:val="0027438E"/>
    <w:rsid w:val="00274765"/>
    <w:rsid w:val="00276378"/>
    <w:rsid w:val="00281B87"/>
    <w:rsid w:val="0028296D"/>
    <w:rsid w:val="00283020"/>
    <w:rsid w:val="0028341D"/>
    <w:rsid w:val="00287655"/>
    <w:rsid w:val="00287B2C"/>
    <w:rsid w:val="00292141"/>
    <w:rsid w:val="002A153A"/>
    <w:rsid w:val="002A4229"/>
    <w:rsid w:val="002A5936"/>
    <w:rsid w:val="002A7201"/>
    <w:rsid w:val="002B2548"/>
    <w:rsid w:val="002B47F4"/>
    <w:rsid w:val="002B4FBF"/>
    <w:rsid w:val="002B71C9"/>
    <w:rsid w:val="002C1304"/>
    <w:rsid w:val="002C2728"/>
    <w:rsid w:val="002C5B65"/>
    <w:rsid w:val="002C6EB9"/>
    <w:rsid w:val="002C7FDC"/>
    <w:rsid w:val="002D257F"/>
    <w:rsid w:val="002D3DBB"/>
    <w:rsid w:val="002D4CE7"/>
    <w:rsid w:val="002D79B8"/>
    <w:rsid w:val="002D7E6E"/>
    <w:rsid w:val="002E07F1"/>
    <w:rsid w:val="002E57AF"/>
    <w:rsid w:val="002E626B"/>
    <w:rsid w:val="002E7E41"/>
    <w:rsid w:val="002F03A4"/>
    <w:rsid w:val="002F0729"/>
    <w:rsid w:val="002F0F31"/>
    <w:rsid w:val="002F36D4"/>
    <w:rsid w:val="002F48E2"/>
    <w:rsid w:val="002F5AC0"/>
    <w:rsid w:val="00302A34"/>
    <w:rsid w:val="0030386B"/>
    <w:rsid w:val="0030618C"/>
    <w:rsid w:val="00306210"/>
    <w:rsid w:val="00306648"/>
    <w:rsid w:val="00311424"/>
    <w:rsid w:val="003125A3"/>
    <w:rsid w:val="0031314F"/>
    <w:rsid w:val="00316B61"/>
    <w:rsid w:val="0031715D"/>
    <w:rsid w:val="003211D5"/>
    <w:rsid w:val="00322AFE"/>
    <w:rsid w:val="003252A7"/>
    <w:rsid w:val="00326055"/>
    <w:rsid w:val="00327365"/>
    <w:rsid w:val="003329F2"/>
    <w:rsid w:val="003339D5"/>
    <w:rsid w:val="0034390C"/>
    <w:rsid w:val="003453CF"/>
    <w:rsid w:val="003454FA"/>
    <w:rsid w:val="003478CB"/>
    <w:rsid w:val="003512A1"/>
    <w:rsid w:val="00351E7A"/>
    <w:rsid w:val="00353D25"/>
    <w:rsid w:val="00357718"/>
    <w:rsid w:val="003643FF"/>
    <w:rsid w:val="00370103"/>
    <w:rsid w:val="00370AE9"/>
    <w:rsid w:val="0037325C"/>
    <w:rsid w:val="003759B6"/>
    <w:rsid w:val="003825CD"/>
    <w:rsid w:val="00382FBA"/>
    <w:rsid w:val="00383B3F"/>
    <w:rsid w:val="00384045"/>
    <w:rsid w:val="00386C6F"/>
    <w:rsid w:val="00387262"/>
    <w:rsid w:val="00387BB8"/>
    <w:rsid w:val="00390F18"/>
    <w:rsid w:val="00394881"/>
    <w:rsid w:val="00394926"/>
    <w:rsid w:val="00395BE3"/>
    <w:rsid w:val="00396935"/>
    <w:rsid w:val="003A0753"/>
    <w:rsid w:val="003A5139"/>
    <w:rsid w:val="003A607F"/>
    <w:rsid w:val="003B18A8"/>
    <w:rsid w:val="003B2612"/>
    <w:rsid w:val="003B2F4B"/>
    <w:rsid w:val="003B3024"/>
    <w:rsid w:val="003B58A8"/>
    <w:rsid w:val="003B5D40"/>
    <w:rsid w:val="003B6E4C"/>
    <w:rsid w:val="003B7ACB"/>
    <w:rsid w:val="003C0830"/>
    <w:rsid w:val="003C0FCF"/>
    <w:rsid w:val="003C21B5"/>
    <w:rsid w:val="003C2C09"/>
    <w:rsid w:val="003C6005"/>
    <w:rsid w:val="003C6CAB"/>
    <w:rsid w:val="003C740F"/>
    <w:rsid w:val="003D012F"/>
    <w:rsid w:val="003D0272"/>
    <w:rsid w:val="003D0C9B"/>
    <w:rsid w:val="003E0816"/>
    <w:rsid w:val="003E0B80"/>
    <w:rsid w:val="003E1EDD"/>
    <w:rsid w:val="003E529F"/>
    <w:rsid w:val="003E7573"/>
    <w:rsid w:val="003E7A6E"/>
    <w:rsid w:val="003E7F17"/>
    <w:rsid w:val="003F2488"/>
    <w:rsid w:val="003F48A1"/>
    <w:rsid w:val="003F6F01"/>
    <w:rsid w:val="00400002"/>
    <w:rsid w:val="00400943"/>
    <w:rsid w:val="004017B8"/>
    <w:rsid w:val="00402DB4"/>
    <w:rsid w:val="00405C0B"/>
    <w:rsid w:val="00405CCB"/>
    <w:rsid w:val="004065DD"/>
    <w:rsid w:val="00406962"/>
    <w:rsid w:val="00407192"/>
    <w:rsid w:val="004071DF"/>
    <w:rsid w:val="00412A25"/>
    <w:rsid w:val="00413DE3"/>
    <w:rsid w:val="00414128"/>
    <w:rsid w:val="00415A49"/>
    <w:rsid w:val="0041681D"/>
    <w:rsid w:val="00423626"/>
    <w:rsid w:val="00423E4B"/>
    <w:rsid w:val="00424A2B"/>
    <w:rsid w:val="00430166"/>
    <w:rsid w:val="00432139"/>
    <w:rsid w:val="00432F98"/>
    <w:rsid w:val="004351C4"/>
    <w:rsid w:val="00435430"/>
    <w:rsid w:val="00436EB8"/>
    <w:rsid w:val="00440F1D"/>
    <w:rsid w:val="00443FCA"/>
    <w:rsid w:val="0044553C"/>
    <w:rsid w:val="004466B2"/>
    <w:rsid w:val="00446EE5"/>
    <w:rsid w:val="00451215"/>
    <w:rsid w:val="0045292A"/>
    <w:rsid w:val="00452B11"/>
    <w:rsid w:val="00456DC5"/>
    <w:rsid w:val="00456EF6"/>
    <w:rsid w:val="00460AC7"/>
    <w:rsid w:val="00467255"/>
    <w:rsid w:val="00467FF9"/>
    <w:rsid w:val="0047277B"/>
    <w:rsid w:val="00473B0C"/>
    <w:rsid w:val="0047421F"/>
    <w:rsid w:val="00476252"/>
    <w:rsid w:val="004817E4"/>
    <w:rsid w:val="00481C9C"/>
    <w:rsid w:val="00482C8B"/>
    <w:rsid w:val="00491592"/>
    <w:rsid w:val="00491741"/>
    <w:rsid w:val="00491F66"/>
    <w:rsid w:val="00492378"/>
    <w:rsid w:val="00495185"/>
    <w:rsid w:val="00496A56"/>
    <w:rsid w:val="00497575"/>
    <w:rsid w:val="004A3C43"/>
    <w:rsid w:val="004A3C75"/>
    <w:rsid w:val="004A40A5"/>
    <w:rsid w:val="004A51C1"/>
    <w:rsid w:val="004A531E"/>
    <w:rsid w:val="004A5682"/>
    <w:rsid w:val="004A5FC6"/>
    <w:rsid w:val="004B3296"/>
    <w:rsid w:val="004B36AA"/>
    <w:rsid w:val="004C3B78"/>
    <w:rsid w:val="004C546A"/>
    <w:rsid w:val="004C5B37"/>
    <w:rsid w:val="004D6C05"/>
    <w:rsid w:val="004D7119"/>
    <w:rsid w:val="004E2E97"/>
    <w:rsid w:val="004E5980"/>
    <w:rsid w:val="004E7A54"/>
    <w:rsid w:val="005002B6"/>
    <w:rsid w:val="00502325"/>
    <w:rsid w:val="0051012B"/>
    <w:rsid w:val="00510484"/>
    <w:rsid w:val="00516C5F"/>
    <w:rsid w:val="00521278"/>
    <w:rsid w:val="005216EC"/>
    <w:rsid w:val="005228F8"/>
    <w:rsid w:val="0052392F"/>
    <w:rsid w:val="005272E4"/>
    <w:rsid w:val="00534DBA"/>
    <w:rsid w:val="005352C1"/>
    <w:rsid w:val="00543C95"/>
    <w:rsid w:val="0054591B"/>
    <w:rsid w:val="00547EC4"/>
    <w:rsid w:val="00551F0D"/>
    <w:rsid w:val="00556D8B"/>
    <w:rsid w:val="00556DEA"/>
    <w:rsid w:val="0056077A"/>
    <w:rsid w:val="00565629"/>
    <w:rsid w:val="00566526"/>
    <w:rsid w:val="00577DAD"/>
    <w:rsid w:val="00577E58"/>
    <w:rsid w:val="00580FA7"/>
    <w:rsid w:val="005810A3"/>
    <w:rsid w:val="0058308B"/>
    <w:rsid w:val="00587522"/>
    <w:rsid w:val="00597E56"/>
    <w:rsid w:val="005A0CBD"/>
    <w:rsid w:val="005A143E"/>
    <w:rsid w:val="005A3210"/>
    <w:rsid w:val="005A41A7"/>
    <w:rsid w:val="005A4BC0"/>
    <w:rsid w:val="005A6561"/>
    <w:rsid w:val="005A7D83"/>
    <w:rsid w:val="005B330F"/>
    <w:rsid w:val="005C2637"/>
    <w:rsid w:val="005C33E0"/>
    <w:rsid w:val="005C75F2"/>
    <w:rsid w:val="005D3CD6"/>
    <w:rsid w:val="005D41D3"/>
    <w:rsid w:val="005E2CF2"/>
    <w:rsid w:val="005E6D58"/>
    <w:rsid w:val="005F072F"/>
    <w:rsid w:val="005F0857"/>
    <w:rsid w:val="005F10DB"/>
    <w:rsid w:val="005F22BD"/>
    <w:rsid w:val="005F59A6"/>
    <w:rsid w:val="005F7C38"/>
    <w:rsid w:val="0060299F"/>
    <w:rsid w:val="00605797"/>
    <w:rsid w:val="00611C0C"/>
    <w:rsid w:val="00613697"/>
    <w:rsid w:val="006175EB"/>
    <w:rsid w:val="00620D09"/>
    <w:rsid w:val="00622132"/>
    <w:rsid w:val="0062284A"/>
    <w:rsid w:val="006267BC"/>
    <w:rsid w:val="00630DAA"/>
    <w:rsid w:val="00632078"/>
    <w:rsid w:val="00634E10"/>
    <w:rsid w:val="00640DF9"/>
    <w:rsid w:val="00642F55"/>
    <w:rsid w:val="00644CFC"/>
    <w:rsid w:val="00645437"/>
    <w:rsid w:val="00653B05"/>
    <w:rsid w:val="00665AAB"/>
    <w:rsid w:val="0066666D"/>
    <w:rsid w:val="00671BF3"/>
    <w:rsid w:val="00676D03"/>
    <w:rsid w:val="006778ED"/>
    <w:rsid w:val="006800B6"/>
    <w:rsid w:val="006804CB"/>
    <w:rsid w:val="00680BAA"/>
    <w:rsid w:val="00680DD8"/>
    <w:rsid w:val="00682FE5"/>
    <w:rsid w:val="00693A76"/>
    <w:rsid w:val="006A66CA"/>
    <w:rsid w:val="006B3D27"/>
    <w:rsid w:val="006B5235"/>
    <w:rsid w:val="006B527E"/>
    <w:rsid w:val="006B5D40"/>
    <w:rsid w:val="006B6822"/>
    <w:rsid w:val="006B7209"/>
    <w:rsid w:val="006C0EC4"/>
    <w:rsid w:val="006C1360"/>
    <w:rsid w:val="006C1442"/>
    <w:rsid w:val="006C3B0E"/>
    <w:rsid w:val="006C4339"/>
    <w:rsid w:val="006C51DD"/>
    <w:rsid w:val="006C5599"/>
    <w:rsid w:val="006C5C6C"/>
    <w:rsid w:val="006C6130"/>
    <w:rsid w:val="006D1E9F"/>
    <w:rsid w:val="006D2EA5"/>
    <w:rsid w:val="006D7030"/>
    <w:rsid w:val="006E0155"/>
    <w:rsid w:val="006E1602"/>
    <w:rsid w:val="006E1AFA"/>
    <w:rsid w:val="006E223E"/>
    <w:rsid w:val="006E32E4"/>
    <w:rsid w:val="006E478D"/>
    <w:rsid w:val="006E53E0"/>
    <w:rsid w:val="006F250B"/>
    <w:rsid w:val="006F52E9"/>
    <w:rsid w:val="006F71E6"/>
    <w:rsid w:val="00701205"/>
    <w:rsid w:val="00702758"/>
    <w:rsid w:val="00711072"/>
    <w:rsid w:val="00711340"/>
    <w:rsid w:val="007174CB"/>
    <w:rsid w:val="00717858"/>
    <w:rsid w:val="007201B8"/>
    <w:rsid w:val="00720752"/>
    <w:rsid w:val="00720818"/>
    <w:rsid w:val="0072193A"/>
    <w:rsid w:val="00721E76"/>
    <w:rsid w:val="00721FCB"/>
    <w:rsid w:val="00722D6E"/>
    <w:rsid w:val="00723B4C"/>
    <w:rsid w:val="007348E8"/>
    <w:rsid w:val="007369F6"/>
    <w:rsid w:val="00737A5A"/>
    <w:rsid w:val="00741EF2"/>
    <w:rsid w:val="00742FE8"/>
    <w:rsid w:val="00744151"/>
    <w:rsid w:val="007543FB"/>
    <w:rsid w:val="00754ACD"/>
    <w:rsid w:val="00757128"/>
    <w:rsid w:val="00760C70"/>
    <w:rsid w:val="00761A65"/>
    <w:rsid w:val="00761D81"/>
    <w:rsid w:val="00762A94"/>
    <w:rsid w:val="0076439B"/>
    <w:rsid w:val="00764ADE"/>
    <w:rsid w:val="00773EFC"/>
    <w:rsid w:val="00780035"/>
    <w:rsid w:val="00782110"/>
    <w:rsid w:val="00782C3D"/>
    <w:rsid w:val="00782E66"/>
    <w:rsid w:val="00786B16"/>
    <w:rsid w:val="00790568"/>
    <w:rsid w:val="0079356B"/>
    <w:rsid w:val="007952F5"/>
    <w:rsid w:val="00797A67"/>
    <w:rsid w:val="007A0D9A"/>
    <w:rsid w:val="007A0DA4"/>
    <w:rsid w:val="007A44F5"/>
    <w:rsid w:val="007B1687"/>
    <w:rsid w:val="007B1F6F"/>
    <w:rsid w:val="007B2B63"/>
    <w:rsid w:val="007B47A6"/>
    <w:rsid w:val="007B5304"/>
    <w:rsid w:val="007B5A5F"/>
    <w:rsid w:val="007B60A6"/>
    <w:rsid w:val="007B7069"/>
    <w:rsid w:val="007C2A5E"/>
    <w:rsid w:val="007C2CE4"/>
    <w:rsid w:val="007C34B8"/>
    <w:rsid w:val="007C4983"/>
    <w:rsid w:val="007D0EC5"/>
    <w:rsid w:val="007D2627"/>
    <w:rsid w:val="007D56E8"/>
    <w:rsid w:val="007D6130"/>
    <w:rsid w:val="007E0A47"/>
    <w:rsid w:val="007E5CD1"/>
    <w:rsid w:val="007F077D"/>
    <w:rsid w:val="007F36CE"/>
    <w:rsid w:val="007F4532"/>
    <w:rsid w:val="007F480B"/>
    <w:rsid w:val="00800144"/>
    <w:rsid w:val="008009C4"/>
    <w:rsid w:val="008049FE"/>
    <w:rsid w:val="00805631"/>
    <w:rsid w:val="0081026E"/>
    <w:rsid w:val="00810B23"/>
    <w:rsid w:val="008124BB"/>
    <w:rsid w:val="00820BBA"/>
    <w:rsid w:val="00823D4A"/>
    <w:rsid w:val="00823FCF"/>
    <w:rsid w:val="008245D3"/>
    <w:rsid w:val="00826445"/>
    <w:rsid w:val="00832407"/>
    <w:rsid w:val="00832D94"/>
    <w:rsid w:val="00832E61"/>
    <w:rsid w:val="00845CDA"/>
    <w:rsid w:val="0084765F"/>
    <w:rsid w:val="00847FAB"/>
    <w:rsid w:val="008513E4"/>
    <w:rsid w:val="00855CA0"/>
    <w:rsid w:val="00855D2C"/>
    <w:rsid w:val="00855D52"/>
    <w:rsid w:val="00860796"/>
    <w:rsid w:val="00867138"/>
    <w:rsid w:val="0087184D"/>
    <w:rsid w:val="00877C66"/>
    <w:rsid w:val="008803FD"/>
    <w:rsid w:val="008819EF"/>
    <w:rsid w:val="0088506C"/>
    <w:rsid w:val="008908DE"/>
    <w:rsid w:val="00892D4C"/>
    <w:rsid w:val="00892F53"/>
    <w:rsid w:val="008A320B"/>
    <w:rsid w:val="008A697F"/>
    <w:rsid w:val="008A6C50"/>
    <w:rsid w:val="008B2797"/>
    <w:rsid w:val="008B3B65"/>
    <w:rsid w:val="008B429C"/>
    <w:rsid w:val="008B4A5D"/>
    <w:rsid w:val="008C00E0"/>
    <w:rsid w:val="008C1ACB"/>
    <w:rsid w:val="008C1ACE"/>
    <w:rsid w:val="008C2426"/>
    <w:rsid w:val="008C47AE"/>
    <w:rsid w:val="008C6529"/>
    <w:rsid w:val="008C65DE"/>
    <w:rsid w:val="008C7A8F"/>
    <w:rsid w:val="008D09D5"/>
    <w:rsid w:val="008D15DB"/>
    <w:rsid w:val="008E08D2"/>
    <w:rsid w:val="008E14F8"/>
    <w:rsid w:val="008E3622"/>
    <w:rsid w:val="008E399D"/>
    <w:rsid w:val="008E4947"/>
    <w:rsid w:val="008E4C93"/>
    <w:rsid w:val="008E6F1A"/>
    <w:rsid w:val="008F0353"/>
    <w:rsid w:val="008F0E50"/>
    <w:rsid w:val="008F27BA"/>
    <w:rsid w:val="008F2B6E"/>
    <w:rsid w:val="008F2DBA"/>
    <w:rsid w:val="009003EF"/>
    <w:rsid w:val="00906897"/>
    <w:rsid w:val="0091317B"/>
    <w:rsid w:val="0091320E"/>
    <w:rsid w:val="00914A87"/>
    <w:rsid w:val="00924553"/>
    <w:rsid w:val="00930594"/>
    <w:rsid w:val="00931CDA"/>
    <w:rsid w:val="009350BC"/>
    <w:rsid w:val="00937795"/>
    <w:rsid w:val="00937849"/>
    <w:rsid w:val="00941A3F"/>
    <w:rsid w:val="00942AA9"/>
    <w:rsid w:val="00944ACE"/>
    <w:rsid w:val="009462F1"/>
    <w:rsid w:val="00947237"/>
    <w:rsid w:val="00950467"/>
    <w:rsid w:val="00951722"/>
    <w:rsid w:val="00957C63"/>
    <w:rsid w:val="00960515"/>
    <w:rsid w:val="0096531C"/>
    <w:rsid w:val="00975A67"/>
    <w:rsid w:val="00981358"/>
    <w:rsid w:val="00982D4C"/>
    <w:rsid w:val="009852CF"/>
    <w:rsid w:val="009877A9"/>
    <w:rsid w:val="00987A02"/>
    <w:rsid w:val="009916E5"/>
    <w:rsid w:val="00993356"/>
    <w:rsid w:val="00995AD5"/>
    <w:rsid w:val="009A433C"/>
    <w:rsid w:val="009A4D5E"/>
    <w:rsid w:val="009B3454"/>
    <w:rsid w:val="009B496B"/>
    <w:rsid w:val="009B54F8"/>
    <w:rsid w:val="009C18E8"/>
    <w:rsid w:val="009C346C"/>
    <w:rsid w:val="009C6B7A"/>
    <w:rsid w:val="009C795C"/>
    <w:rsid w:val="009D419E"/>
    <w:rsid w:val="009D57E5"/>
    <w:rsid w:val="009D607B"/>
    <w:rsid w:val="009E0125"/>
    <w:rsid w:val="009E06AC"/>
    <w:rsid w:val="009E07E3"/>
    <w:rsid w:val="009E1FCF"/>
    <w:rsid w:val="009E3FF0"/>
    <w:rsid w:val="009E4ADF"/>
    <w:rsid w:val="009E52F5"/>
    <w:rsid w:val="009F1C66"/>
    <w:rsid w:val="009F2E99"/>
    <w:rsid w:val="00A00DAE"/>
    <w:rsid w:val="00A0237F"/>
    <w:rsid w:val="00A031C4"/>
    <w:rsid w:val="00A0377A"/>
    <w:rsid w:val="00A05299"/>
    <w:rsid w:val="00A06DA1"/>
    <w:rsid w:val="00A131DA"/>
    <w:rsid w:val="00A20442"/>
    <w:rsid w:val="00A207DD"/>
    <w:rsid w:val="00A22F0A"/>
    <w:rsid w:val="00A301E3"/>
    <w:rsid w:val="00A32E78"/>
    <w:rsid w:val="00A33285"/>
    <w:rsid w:val="00A3591D"/>
    <w:rsid w:val="00A36677"/>
    <w:rsid w:val="00A40E86"/>
    <w:rsid w:val="00A43A8D"/>
    <w:rsid w:val="00A43EA4"/>
    <w:rsid w:val="00A4531D"/>
    <w:rsid w:val="00A4537C"/>
    <w:rsid w:val="00A468A3"/>
    <w:rsid w:val="00A50BCA"/>
    <w:rsid w:val="00A53139"/>
    <w:rsid w:val="00A551A9"/>
    <w:rsid w:val="00A570FF"/>
    <w:rsid w:val="00A61FCD"/>
    <w:rsid w:val="00A62EB9"/>
    <w:rsid w:val="00A64388"/>
    <w:rsid w:val="00A6664F"/>
    <w:rsid w:val="00A670A6"/>
    <w:rsid w:val="00A6749C"/>
    <w:rsid w:val="00A7532E"/>
    <w:rsid w:val="00A77BF1"/>
    <w:rsid w:val="00A819EF"/>
    <w:rsid w:val="00A81B96"/>
    <w:rsid w:val="00A81BBF"/>
    <w:rsid w:val="00A861BE"/>
    <w:rsid w:val="00A902D4"/>
    <w:rsid w:val="00A90B21"/>
    <w:rsid w:val="00A915E5"/>
    <w:rsid w:val="00A936F8"/>
    <w:rsid w:val="00A94932"/>
    <w:rsid w:val="00A9732F"/>
    <w:rsid w:val="00AA0ECB"/>
    <w:rsid w:val="00AA371A"/>
    <w:rsid w:val="00AB10CB"/>
    <w:rsid w:val="00AB22A6"/>
    <w:rsid w:val="00AB30DE"/>
    <w:rsid w:val="00AB3C4E"/>
    <w:rsid w:val="00AB43EB"/>
    <w:rsid w:val="00AB54DF"/>
    <w:rsid w:val="00AC52F1"/>
    <w:rsid w:val="00AC652A"/>
    <w:rsid w:val="00AC6F36"/>
    <w:rsid w:val="00AD680A"/>
    <w:rsid w:val="00AE1EDE"/>
    <w:rsid w:val="00AE5BC3"/>
    <w:rsid w:val="00AE6798"/>
    <w:rsid w:val="00AF3229"/>
    <w:rsid w:val="00AF6260"/>
    <w:rsid w:val="00AF68F3"/>
    <w:rsid w:val="00AF6ACE"/>
    <w:rsid w:val="00B008B2"/>
    <w:rsid w:val="00B01730"/>
    <w:rsid w:val="00B01CFF"/>
    <w:rsid w:val="00B05947"/>
    <w:rsid w:val="00B075AC"/>
    <w:rsid w:val="00B07799"/>
    <w:rsid w:val="00B1101A"/>
    <w:rsid w:val="00B11524"/>
    <w:rsid w:val="00B126AE"/>
    <w:rsid w:val="00B1657F"/>
    <w:rsid w:val="00B17FB1"/>
    <w:rsid w:val="00B21C84"/>
    <w:rsid w:val="00B23AF2"/>
    <w:rsid w:val="00B2566F"/>
    <w:rsid w:val="00B256D3"/>
    <w:rsid w:val="00B25CCD"/>
    <w:rsid w:val="00B262DD"/>
    <w:rsid w:val="00B33B61"/>
    <w:rsid w:val="00B36496"/>
    <w:rsid w:val="00B40C2C"/>
    <w:rsid w:val="00B419C7"/>
    <w:rsid w:val="00B52396"/>
    <w:rsid w:val="00B52479"/>
    <w:rsid w:val="00B5349D"/>
    <w:rsid w:val="00B542AC"/>
    <w:rsid w:val="00B55248"/>
    <w:rsid w:val="00B571E7"/>
    <w:rsid w:val="00B579D1"/>
    <w:rsid w:val="00B60156"/>
    <w:rsid w:val="00B64412"/>
    <w:rsid w:val="00B66EF9"/>
    <w:rsid w:val="00B712FD"/>
    <w:rsid w:val="00B7177C"/>
    <w:rsid w:val="00B71BE0"/>
    <w:rsid w:val="00B75615"/>
    <w:rsid w:val="00B75E13"/>
    <w:rsid w:val="00B82829"/>
    <w:rsid w:val="00B8351B"/>
    <w:rsid w:val="00B841D2"/>
    <w:rsid w:val="00B84B96"/>
    <w:rsid w:val="00B84C55"/>
    <w:rsid w:val="00B86B31"/>
    <w:rsid w:val="00B90E91"/>
    <w:rsid w:val="00B92BD1"/>
    <w:rsid w:val="00B93C37"/>
    <w:rsid w:val="00BA2DCE"/>
    <w:rsid w:val="00BA461B"/>
    <w:rsid w:val="00BA67DD"/>
    <w:rsid w:val="00BA70DD"/>
    <w:rsid w:val="00BB023E"/>
    <w:rsid w:val="00BB2C2C"/>
    <w:rsid w:val="00BC2D0E"/>
    <w:rsid w:val="00BC49B4"/>
    <w:rsid w:val="00BC50C7"/>
    <w:rsid w:val="00BD1425"/>
    <w:rsid w:val="00BD2EB7"/>
    <w:rsid w:val="00BD6255"/>
    <w:rsid w:val="00BE0640"/>
    <w:rsid w:val="00BE1166"/>
    <w:rsid w:val="00BE5F62"/>
    <w:rsid w:val="00BF1DD8"/>
    <w:rsid w:val="00BF53ED"/>
    <w:rsid w:val="00BF6940"/>
    <w:rsid w:val="00BF7D7F"/>
    <w:rsid w:val="00C02BF3"/>
    <w:rsid w:val="00C04353"/>
    <w:rsid w:val="00C0744A"/>
    <w:rsid w:val="00C11C09"/>
    <w:rsid w:val="00C11D1A"/>
    <w:rsid w:val="00C11F6B"/>
    <w:rsid w:val="00C1239A"/>
    <w:rsid w:val="00C14198"/>
    <w:rsid w:val="00C14AAC"/>
    <w:rsid w:val="00C1738A"/>
    <w:rsid w:val="00C17B26"/>
    <w:rsid w:val="00C2170C"/>
    <w:rsid w:val="00C226CF"/>
    <w:rsid w:val="00C22C44"/>
    <w:rsid w:val="00C23B69"/>
    <w:rsid w:val="00C24080"/>
    <w:rsid w:val="00C26109"/>
    <w:rsid w:val="00C2639F"/>
    <w:rsid w:val="00C27969"/>
    <w:rsid w:val="00C31774"/>
    <w:rsid w:val="00C31989"/>
    <w:rsid w:val="00C32CF3"/>
    <w:rsid w:val="00C36F7F"/>
    <w:rsid w:val="00C37169"/>
    <w:rsid w:val="00C43D78"/>
    <w:rsid w:val="00C43ED0"/>
    <w:rsid w:val="00C46188"/>
    <w:rsid w:val="00C50033"/>
    <w:rsid w:val="00C51E89"/>
    <w:rsid w:val="00C5342C"/>
    <w:rsid w:val="00C55D5E"/>
    <w:rsid w:val="00C57A91"/>
    <w:rsid w:val="00C57AC6"/>
    <w:rsid w:val="00C6577C"/>
    <w:rsid w:val="00C65DF4"/>
    <w:rsid w:val="00C701D2"/>
    <w:rsid w:val="00C7273B"/>
    <w:rsid w:val="00C76800"/>
    <w:rsid w:val="00C807AA"/>
    <w:rsid w:val="00C822E8"/>
    <w:rsid w:val="00C83009"/>
    <w:rsid w:val="00C83018"/>
    <w:rsid w:val="00C83D1C"/>
    <w:rsid w:val="00C84135"/>
    <w:rsid w:val="00C8659C"/>
    <w:rsid w:val="00C90806"/>
    <w:rsid w:val="00C935EF"/>
    <w:rsid w:val="00C93ED9"/>
    <w:rsid w:val="00C97791"/>
    <w:rsid w:val="00C97FBC"/>
    <w:rsid w:val="00CA0624"/>
    <w:rsid w:val="00CA1A06"/>
    <w:rsid w:val="00CA2A5E"/>
    <w:rsid w:val="00CA3E5F"/>
    <w:rsid w:val="00CA3EBD"/>
    <w:rsid w:val="00CA43F7"/>
    <w:rsid w:val="00CB009A"/>
    <w:rsid w:val="00CB44A3"/>
    <w:rsid w:val="00CB4B9D"/>
    <w:rsid w:val="00CB7E11"/>
    <w:rsid w:val="00CC03CA"/>
    <w:rsid w:val="00CC419E"/>
    <w:rsid w:val="00CD0294"/>
    <w:rsid w:val="00CD33EB"/>
    <w:rsid w:val="00CD6EE8"/>
    <w:rsid w:val="00CE0C1B"/>
    <w:rsid w:val="00CE10A3"/>
    <w:rsid w:val="00CE310F"/>
    <w:rsid w:val="00CE341E"/>
    <w:rsid w:val="00CE48C2"/>
    <w:rsid w:val="00CE5B0D"/>
    <w:rsid w:val="00CF2E3A"/>
    <w:rsid w:val="00CF3102"/>
    <w:rsid w:val="00CF32ED"/>
    <w:rsid w:val="00CF4C25"/>
    <w:rsid w:val="00CF5E19"/>
    <w:rsid w:val="00CF6F4E"/>
    <w:rsid w:val="00CF7327"/>
    <w:rsid w:val="00D00D49"/>
    <w:rsid w:val="00D01CFB"/>
    <w:rsid w:val="00D02D8D"/>
    <w:rsid w:val="00D03CA0"/>
    <w:rsid w:val="00D06D57"/>
    <w:rsid w:val="00D11F8F"/>
    <w:rsid w:val="00D12FC4"/>
    <w:rsid w:val="00D200EF"/>
    <w:rsid w:val="00D20131"/>
    <w:rsid w:val="00D24279"/>
    <w:rsid w:val="00D25E03"/>
    <w:rsid w:val="00D2660E"/>
    <w:rsid w:val="00D31483"/>
    <w:rsid w:val="00D31E7A"/>
    <w:rsid w:val="00D32D86"/>
    <w:rsid w:val="00D333B1"/>
    <w:rsid w:val="00D339D1"/>
    <w:rsid w:val="00D34A12"/>
    <w:rsid w:val="00D34ADC"/>
    <w:rsid w:val="00D35DCA"/>
    <w:rsid w:val="00D36F7B"/>
    <w:rsid w:val="00D407EC"/>
    <w:rsid w:val="00D45421"/>
    <w:rsid w:val="00D4673C"/>
    <w:rsid w:val="00D4756B"/>
    <w:rsid w:val="00D50316"/>
    <w:rsid w:val="00D549B7"/>
    <w:rsid w:val="00D549CD"/>
    <w:rsid w:val="00D55352"/>
    <w:rsid w:val="00D57ED3"/>
    <w:rsid w:val="00D6017C"/>
    <w:rsid w:val="00D6194D"/>
    <w:rsid w:val="00D65845"/>
    <w:rsid w:val="00D70852"/>
    <w:rsid w:val="00D82C31"/>
    <w:rsid w:val="00D90680"/>
    <w:rsid w:val="00D91720"/>
    <w:rsid w:val="00DA15A9"/>
    <w:rsid w:val="00DA4BEF"/>
    <w:rsid w:val="00DA4E89"/>
    <w:rsid w:val="00DB2265"/>
    <w:rsid w:val="00DB3A93"/>
    <w:rsid w:val="00DB4E17"/>
    <w:rsid w:val="00DC0879"/>
    <w:rsid w:val="00DC319A"/>
    <w:rsid w:val="00DC33EE"/>
    <w:rsid w:val="00DC34D9"/>
    <w:rsid w:val="00DC394C"/>
    <w:rsid w:val="00DC4EF4"/>
    <w:rsid w:val="00DC525A"/>
    <w:rsid w:val="00DC753A"/>
    <w:rsid w:val="00DC7A4E"/>
    <w:rsid w:val="00DD198B"/>
    <w:rsid w:val="00DD2D1A"/>
    <w:rsid w:val="00DD3119"/>
    <w:rsid w:val="00DD44F9"/>
    <w:rsid w:val="00DD4B56"/>
    <w:rsid w:val="00DD7904"/>
    <w:rsid w:val="00DD7B0E"/>
    <w:rsid w:val="00DE0537"/>
    <w:rsid w:val="00DE07E1"/>
    <w:rsid w:val="00DE08A6"/>
    <w:rsid w:val="00DE3106"/>
    <w:rsid w:val="00DE3390"/>
    <w:rsid w:val="00DE54EB"/>
    <w:rsid w:val="00DE670C"/>
    <w:rsid w:val="00DF0E16"/>
    <w:rsid w:val="00E00E6F"/>
    <w:rsid w:val="00E02391"/>
    <w:rsid w:val="00E02ED9"/>
    <w:rsid w:val="00E03547"/>
    <w:rsid w:val="00E0408A"/>
    <w:rsid w:val="00E04A51"/>
    <w:rsid w:val="00E06CC1"/>
    <w:rsid w:val="00E12A52"/>
    <w:rsid w:val="00E13099"/>
    <w:rsid w:val="00E14427"/>
    <w:rsid w:val="00E159BF"/>
    <w:rsid w:val="00E17678"/>
    <w:rsid w:val="00E2223E"/>
    <w:rsid w:val="00E255C1"/>
    <w:rsid w:val="00E3139A"/>
    <w:rsid w:val="00E3548C"/>
    <w:rsid w:val="00E3574A"/>
    <w:rsid w:val="00E378CE"/>
    <w:rsid w:val="00E452BF"/>
    <w:rsid w:val="00E45B32"/>
    <w:rsid w:val="00E467EA"/>
    <w:rsid w:val="00E46BD3"/>
    <w:rsid w:val="00E46C2E"/>
    <w:rsid w:val="00E5192A"/>
    <w:rsid w:val="00E52125"/>
    <w:rsid w:val="00E52599"/>
    <w:rsid w:val="00E53218"/>
    <w:rsid w:val="00E57C3B"/>
    <w:rsid w:val="00E604F6"/>
    <w:rsid w:val="00E6495B"/>
    <w:rsid w:val="00E65FFF"/>
    <w:rsid w:val="00E6755A"/>
    <w:rsid w:val="00E678DF"/>
    <w:rsid w:val="00E70AAC"/>
    <w:rsid w:val="00E74FD3"/>
    <w:rsid w:val="00E77A52"/>
    <w:rsid w:val="00E8102E"/>
    <w:rsid w:val="00E816D4"/>
    <w:rsid w:val="00E829B6"/>
    <w:rsid w:val="00E82B59"/>
    <w:rsid w:val="00E84F6C"/>
    <w:rsid w:val="00E86882"/>
    <w:rsid w:val="00E91137"/>
    <w:rsid w:val="00EA23E0"/>
    <w:rsid w:val="00EA7205"/>
    <w:rsid w:val="00EA7E0D"/>
    <w:rsid w:val="00EB32B5"/>
    <w:rsid w:val="00EB5E28"/>
    <w:rsid w:val="00EC4FCF"/>
    <w:rsid w:val="00ED427A"/>
    <w:rsid w:val="00ED726E"/>
    <w:rsid w:val="00EE05AD"/>
    <w:rsid w:val="00EE3115"/>
    <w:rsid w:val="00EE3245"/>
    <w:rsid w:val="00EE3BFE"/>
    <w:rsid w:val="00EE72F9"/>
    <w:rsid w:val="00EF00CF"/>
    <w:rsid w:val="00EF110B"/>
    <w:rsid w:val="00EF1BDE"/>
    <w:rsid w:val="00EF2C6D"/>
    <w:rsid w:val="00EF52F9"/>
    <w:rsid w:val="00EF60BB"/>
    <w:rsid w:val="00EF610D"/>
    <w:rsid w:val="00EF638D"/>
    <w:rsid w:val="00EF7FDC"/>
    <w:rsid w:val="00F0015E"/>
    <w:rsid w:val="00F0135A"/>
    <w:rsid w:val="00F05E81"/>
    <w:rsid w:val="00F061C3"/>
    <w:rsid w:val="00F1088B"/>
    <w:rsid w:val="00F138D4"/>
    <w:rsid w:val="00F15CAD"/>
    <w:rsid w:val="00F20759"/>
    <w:rsid w:val="00F2189B"/>
    <w:rsid w:val="00F252A0"/>
    <w:rsid w:val="00F2676C"/>
    <w:rsid w:val="00F26C69"/>
    <w:rsid w:val="00F33ED8"/>
    <w:rsid w:val="00F34157"/>
    <w:rsid w:val="00F37DC9"/>
    <w:rsid w:val="00F40007"/>
    <w:rsid w:val="00F42356"/>
    <w:rsid w:val="00F427CA"/>
    <w:rsid w:val="00F4412D"/>
    <w:rsid w:val="00F466B1"/>
    <w:rsid w:val="00F471E7"/>
    <w:rsid w:val="00F51E06"/>
    <w:rsid w:val="00F54622"/>
    <w:rsid w:val="00F56D87"/>
    <w:rsid w:val="00F57DB7"/>
    <w:rsid w:val="00F6048E"/>
    <w:rsid w:val="00F659FF"/>
    <w:rsid w:val="00F6746A"/>
    <w:rsid w:val="00F724AA"/>
    <w:rsid w:val="00F72B7E"/>
    <w:rsid w:val="00F77AA8"/>
    <w:rsid w:val="00F77EA0"/>
    <w:rsid w:val="00F838E1"/>
    <w:rsid w:val="00F8718E"/>
    <w:rsid w:val="00F906D0"/>
    <w:rsid w:val="00F924BB"/>
    <w:rsid w:val="00F928B9"/>
    <w:rsid w:val="00F9766A"/>
    <w:rsid w:val="00FA126A"/>
    <w:rsid w:val="00FA3A7F"/>
    <w:rsid w:val="00FA72AF"/>
    <w:rsid w:val="00FB0458"/>
    <w:rsid w:val="00FB0806"/>
    <w:rsid w:val="00FB189A"/>
    <w:rsid w:val="00FB1ED9"/>
    <w:rsid w:val="00FB5179"/>
    <w:rsid w:val="00FB7616"/>
    <w:rsid w:val="00FB7873"/>
    <w:rsid w:val="00FC16DF"/>
    <w:rsid w:val="00FC5B8B"/>
    <w:rsid w:val="00FD0406"/>
    <w:rsid w:val="00FD35DD"/>
    <w:rsid w:val="00FD6E79"/>
    <w:rsid w:val="00FE732D"/>
    <w:rsid w:val="00FE780D"/>
    <w:rsid w:val="00FF0382"/>
    <w:rsid w:val="00FF11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AC782"/>
  <w15:docId w15:val="{718A493A-F96A-4A8E-855B-3732559F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B349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B3490"/>
    <w:rPr>
      <w:rFonts w:ascii="Cambria" w:eastAsia="Times New Roman" w:hAnsi="Cambria" w:cs="Times New Roman"/>
      <w:b/>
      <w:bCs/>
      <w:sz w:val="26"/>
      <w:szCs w:val="26"/>
    </w:rPr>
  </w:style>
  <w:style w:type="character" w:customStyle="1" w:styleId="Heading4Char">
    <w:name w:val="Heading 4 Char"/>
    <w:link w:val="Heading4"/>
    <w:uiPriority w:val="9"/>
    <w:semiHidden/>
    <w:rsid w:val="001B3490"/>
    <w:rPr>
      <w:rFonts w:ascii="Calibri" w:eastAsia="Times New Roman" w:hAnsi="Calibri" w:cs="Times New Roman"/>
      <w:b/>
      <w:bCs/>
      <w:sz w:val="28"/>
      <w:szCs w:val="28"/>
    </w:rPr>
  </w:style>
  <w:style w:type="character" w:customStyle="1" w:styleId="Heading5Char">
    <w:name w:val="Heading 5 Char"/>
    <w:link w:val="Heading5"/>
    <w:uiPriority w:val="9"/>
    <w:semiHidden/>
    <w:rsid w:val="001B3490"/>
    <w:rPr>
      <w:rFonts w:ascii="Calibri" w:eastAsia="Times New Roman" w:hAnsi="Calibri" w:cs="Times New Roman"/>
      <w:b/>
      <w:bCs/>
      <w:i/>
      <w:iCs/>
      <w:sz w:val="26"/>
      <w:szCs w:val="26"/>
    </w:rPr>
  </w:style>
  <w:style w:type="character" w:customStyle="1" w:styleId="Heading6Char">
    <w:name w:val="Heading 6 Char"/>
    <w:link w:val="Heading6"/>
    <w:rsid w:val="001B3490"/>
    <w:rPr>
      <w:b/>
      <w:bCs/>
      <w:sz w:val="22"/>
      <w:szCs w:val="22"/>
    </w:rPr>
  </w:style>
  <w:style w:type="character" w:customStyle="1" w:styleId="Heading7Char">
    <w:name w:val="Heading 7 Char"/>
    <w:link w:val="Heading7"/>
    <w:uiPriority w:val="9"/>
    <w:semiHidden/>
    <w:rsid w:val="001B3490"/>
    <w:rPr>
      <w:rFonts w:ascii="Calibri" w:eastAsia="Times New Roman" w:hAnsi="Calibri" w:cs="Times New Roman"/>
      <w:sz w:val="24"/>
      <w:szCs w:val="24"/>
    </w:rPr>
  </w:style>
  <w:style w:type="character" w:customStyle="1" w:styleId="Heading8Char">
    <w:name w:val="Heading 8 Char"/>
    <w:link w:val="Heading8"/>
    <w:uiPriority w:val="9"/>
    <w:semiHidden/>
    <w:rsid w:val="001B3490"/>
    <w:rPr>
      <w:rFonts w:ascii="Calibri" w:eastAsia="Times New Roman" w:hAnsi="Calibri" w:cs="Times New Roman"/>
      <w:i/>
      <w:iCs/>
      <w:sz w:val="24"/>
      <w:szCs w:val="24"/>
    </w:rPr>
  </w:style>
  <w:style w:type="character" w:customStyle="1" w:styleId="Heading9Char">
    <w:name w:val="Heading 9 Char"/>
    <w:link w:val="Heading9"/>
    <w:uiPriority w:val="9"/>
    <w:semiHidden/>
    <w:rsid w:val="001B3490"/>
    <w:rPr>
      <w:rFonts w:ascii="Cambria" w:eastAsia="Times New Roman" w:hAnsi="Cambria" w:cs="Times New Roman"/>
      <w:sz w:val="22"/>
      <w:szCs w:val="22"/>
    </w:rPr>
  </w:style>
  <w:style w:type="paragraph" w:styleId="Header">
    <w:name w:val="header"/>
    <w:basedOn w:val="Normal"/>
    <w:link w:val="HeaderChar"/>
    <w:uiPriority w:val="99"/>
    <w:unhideWhenUsed/>
    <w:rsid w:val="00AC52F1"/>
    <w:pPr>
      <w:tabs>
        <w:tab w:val="center" w:pos="4680"/>
        <w:tab w:val="right" w:pos="9360"/>
      </w:tabs>
    </w:pPr>
  </w:style>
  <w:style w:type="character" w:customStyle="1" w:styleId="HeaderChar">
    <w:name w:val="Header Char"/>
    <w:basedOn w:val="DefaultParagraphFont"/>
    <w:link w:val="Header"/>
    <w:uiPriority w:val="99"/>
    <w:rsid w:val="00AC52F1"/>
  </w:style>
  <w:style w:type="paragraph" w:styleId="Footer">
    <w:name w:val="footer"/>
    <w:basedOn w:val="Normal"/>
    <w:link w:val="FooterChar"/>
    <w:uiPriority w:val="99"/>
    <w:unhideWhenUsed/>
    <w:rsid w:val="00AC52F1"/>
    <w:pPr>
      <w:tabs>
        <w:tab w:val="center" w:pos="4680"/>
        <w:tab w:val="right" w:pos="9360"/>
      </w:tabs>
    </w:pPr>
  </w:style>
  <w:style w:type="character" w:customStyle="1" w:styleId="FooterChar">
    <w:name w:val="Footer Char"/>
    <w:basedOn w:val="DefaultParagraphFont"/>
    <w:link w:val="Footer"/>
    <w:uiPriority w:val="99"/>
    <w:rsid w:val="00AC52F1"/>
  </w:style>
  <w:style w:type="paragraph" w:styleId="ListParagraph">
    <w:name w:val="List Paragraph"/>
    <w:basedOn w:val="Normal"/>
    <w:uiPriority w:val="34"/>
    <w:qFormat/>
    <w:rsid w:val="00C57A91"/>
    <w:pPr>
      <w:ind w:left="720"/>
      <w:contextualSpacing/>
    </w:pPr>
  </w:style>
  <w:style w:type="paragraph" w:styleId="NormalWeb">
    <w:name w:val="Normal (Web)"/>
    <w:basedOn w:val="Normal"/>
    <w:uiPriority w:val="99"/>
    <w:rsid w:val="001765D7"/>
    <w:pPr>
      <w:spacing w:before="100" w:beforeAutospacing="1" w:after="100" w:afterAutospacing="1"/>
    </w:pPr>
    <w:rPr>
      <w:sz w:val="24"/>
      <w:szCs w:val="24"/>
    </w:rPr>
  </w:style>
  <w:style w:type="paragraph" w:styleId="HTMLPreformatted">
    <w:name w:val="HTML Preformatted"/>
    <w:basedOn w:val="Normal"/>
    <w:link w:val="HTMLPreformattedChar"/>
    <w:uiPriority w:val="99"/>
    <w:semiHidden/>
    <w:unhideWhenUsed/>
    <w:rsid w:val="00A50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HTMLPreformattedChar">
    <w:name w:val="HTML Preformatted Char"/>
    <w:link w:val="HTMLPreformatted"/>
    <w:uiPriority w:val="99"/>
    <w:semiHidden/>
    <w:rsid w:val="00A50BCA"/>
    <w:rPr>
      <w:rFonts w:ascii="Courier New" w:hAnsi="Courier New" w:cs="Courier New"/>
      <w:lang w:val="en-GB" w:eastAsia="en-GB"/>
    </w:rPr>
  </w:style>
  <w:style w:type="paragraph" w:styleId="FootnoteText">
    <w:name w:val="footnote text"/>
    <w:basedOn w:val="Normal"/>
    <w:link w:val="FootnoteTextChar"/>
    <w:uiPriority w:val="99"/>
    <w:unhideWhenUsed/>
    <w:rsid w:val="00773EFC"/>
  </w:style>
  <w:style w:type="character" w:customStyle="1" w:styleId="FootnoteTextChar">
    <w:name w:val="Footnote Text Char"/>
    <w:basedOn w:val="DefaultParagraphFont"/>
    <w:link w:val="FootnoteText"/>
    <w:uiPriority w:val="99"/>
    <w:rsid w:val="00773EFC"/>
  </w:style>
  <w:style w:type="character" w:styleId="FootnoteReference">
    <w:name w:val="footnote reference"/>
    <w:uiPriority w:val="99"/>
    <w:semiHidden/>
    <w:unhideWhenUsed/>
    <w:rsid w:val="00773EFC"/>
    <w:rPr>
      <w:vertAlign w:val="superscript"/>
    </w:rPr>
  </w:style>
  <w:style w:type="character" w:styleId="Hyperlink">
    <w:name w:val="Hyperlink"/>
    <w:uiPriority w:val="99"/>
    <w:unhideWhenUsed/>
    <w:rsid w:val="00024371"/>
    <w:rPr>
      <w:color w:val="0000FF"/>
      <w:u w:val="single"/>
    </w:rPr>
  </w:style>
  <w:style w:type="character" w:customStyle="1" w:styleId="UnresolvedMention1">
    <w:name w:val="Unresolved Mention1"/>
    <w:uiPriority w:val="99"/>
    <w:semiHidden/>
    <w:unhideWhenUsed/>
    <w:rsid w:val="00024371"/>
    <w:rPr>
      <w:color w:val="605E5C"/>
      <w:shd w:val="clear" w:color="auto" w:fill="E1DFDD"/>
    </w:rPr>
  </w:style>
  <w:style w:type="character" w:styleId="Emphasis">
    <w:name w:val="Emphasis"/>
    <w:uiPriority w:val="20"/>
    <w:qFormat/>
    <w:rsid w:val="00073BB4"/>
    <w:rPr>
      <w:i/>
      <w:iCs/>
    </w:rPr>
  </w:style>
  <w:style w:type="character" w:styleId="Strong">
    <w:name w:val="Strong"/>
    <w:uiPriority w:val="22"/>
    <w:qFormat/>
    <w:rsid w:val="002B47F4"/>
    <w:rPr>
      <w:b/>
      <w:bCs/>
    </w:rPr>
  </w:style>
  <w:style w:type="character" w:customStyle="1" w:styleId="y2iqfc">
    <w:name w:val="y2iqfc"/>
    <w:basedOn w:val="DefaultParagraphFont"/>
    <w:rsid w:val="00B84C55"/>
  </w:style>
  <w:style w:type="character" w:styleId="CommentReference">
    <w:name w:val="annotation reference"/>
    <w:uiPriority w:val="99"/>
    <w:semiHidden/>
    <w:unhideWhenUsed/>
    <w:rsid w:val="009C18E8"/>
    <w:rPr>
      <w:sz w:val="16"/>
      <w:szCs w:val="16"/>
    </w:rPr>
  </w:style>
  <w:style w:type="paragraph" w:styleId="CommentText">
    <w:name w:val="annotation text"/>
    <w:basedOn w:val="Normal"/>
    <w:link w:val="CommentTextChar"/>
    <w:uiPriority w:val="99"/>
    <w:semiHidden/>
    <w:unhideWhenUsed/>
    <w:rsid w:val="009C18E8"/>
  </w:style>
  <w:style w:type="character" w:customStyle="1" w:styleId="CommentTextChar">
    <w:name w:val="Comment Text Char"/>
    <w:basedOn w:val="DefaultParagraphFont"/>
    <w:link w:val="CommentText"/>
    <w:uiPriority w:val="99"/>
    <w:semiHidden/>
    <w:rsid w:val="009C18E8"/>
  </w:style>
  <w:style w:type="paragraph" w:styleId="CommentSubject">
    <w:name w:val="annotation subject"/>
    <w:basedOn w:val="CommentText"/>
    <w:next w:val="CommentText"/>
    <w:link w:val="CommentSubjectChar"/>
    <w:uiPriority w:val="99"/>
    <w:semiHidden/>
    <w:unhideWhenUsed/>
    <w:rsid w:val="009C18E8"/>
    <w:rPr>
      <w:b/>
      <w:bCs/>
    </w:rPr>
  </w:style>
  <w:style w:type="character" w:customStyle="1" w:styleId="CommentSubjectChar">
    <w:name w:val="Comment Subject Char"/>
    <w:link w:val="CommentSubject"/>
    <w:uiPriority w:val="99"/>
    <w:semiHidden/>
    <w:rsid w:val="009C18E8"/>
    <w:rPr>
      <w:b/>
      <w:bCs/>
    </w:rPr>
  </w:style>
  <w:style w:type="paragraph" w:styleId="BalloonText">
    <w:name w:val="Balloon Text"/>
    <w:basedOn w:val="Normal"/>
    <w:link w:val="BalloonTextChar"/>
    <w:uiPriority w:val="99"/>
    <w:semiHidden/>
    <w:unhideWhenUsed/>
    <w:rsid w:val="00C22C44"/>
    <w:rPr>
      <w:rFonts w:ascii="Segoe UI" w:hAnsi="Segoe UI" w:cs="Segoe UI"/>
      <w:sz w:val="18"/>
      <w:szCs w:val="18"/>
    </w:rPr>
  </w:style>
  <w:style w:type="character" w:customStyle="1" w:styleId="BalloonTextChar">
    <w:name w:val="Balloon Text Char"/>
    <w:link w:val="BalloonText"/>
    <w:uiPriority w:val="99"/>
    <w:semiHidden/>
    <w:rsid w:val="00C22C44"/>
    <w:rPr>
      <w:rFonts w:ascii="Segoe UI" w:hAnsi="Segoe UI" w:cs="Segoe UI"/>
      <w:sz w:val="18"/>
      <w:szCs w:val="18"/>
    </w:rPr>
  </w:style>
  <w:style w:type="paragraph" w:styleId="Revision">
    <w:name w:val="Revision"/>
    <w:hidden/>
    <w:uiPriority w:val="99"/>
    <w:semiHidden/>
    <w:rsid w:val="00F21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740">
      <w:bodyDiv w:val="1"/>
      <w:marLeft w:val="0"/>
      <w:marRight w:val="0"/>
      <w:marTop w:val="0"/>
      <w:marBottom w:val="0"/>
      <w:divBdr>
        <w:top w:val="none" w:sz="0" w:space="0" w:color="auto"/>
        <w:left w:val="none" w:sz="0" w:space="0" w:color="auto"/>
        <w:bottom w:val="none" w:sz="0" w:space="0" w:color="auto"/>
        <w:right w:val="none" w:sz="0" w:space="0" w:color="auto"/>
      </w:divBdr>
    </w:div>
    <w:div w:id="31732215">
      <w:bodyDiv w:val="1"/>
      <w:marLeft w:val="0"/>
      <w:marRight w:val="0"/>
      <w:marTop w:val="0"/>
      <w:marBottom w:val="0"/>
      <w:divBdr>
        <w:top w:val="none" w:sz="0" w:space="0" w:color="auto"/>
        <w:left w:val="none" w:sz="0" w:space="0" w:color="auto"/>
        <w:bottom w:val="none" w:sz="0" w:space="0" w:color="auto"/>
        <w:right w:val="none" w:sz="0" w:space="0" w:color="auto"/>
      </w:divBdr>
    </w:div>
    <w:div w:id="216749755">
      <w:bodyDiv w:val="1"/>
      <w:marLeft w:val="0"/>
      <w:marRight w:val="0"/>
      <w:marTop w:val="0"/>
      <w:marBottom w:val="0"/>
      <w:divBdr>
        <w:top w:val="none" w:sz="0" w:space="0" w:color="auto"/>
        <w:left w:val="none" w:sz="0" w:space="0" w:color="auto"/>
        <w:bottom w:val="none" w:sz="0" w:space="0" w:color="auto"/>
        <w:right w:val="none" w:sz="0" w:space="0" w:color="auto"/>
      </w:divBdr>
    </w:div>
    <w:div w:id="358162973">
      <w:bodyDiv w:val="1"/>
      <w:marLeft w:val="0"/>
      <w:marRight w:val="0"/>
      <w:marTop w:val="0"/>
      <w:marBottom w:val="0"/>
      <w:divBdr>
        <w:top w:val="none" w:sz="0" w:space="0" w:color="auto"/>
        <w:left w:val="none" w:sz="0" w:space="0" w:color="auto"/>
        <w:bottom w:val="none" w:sz="0" w:space="0" w:color="auto"/>
        <w:right w:val="none" w:sz="0" w:space="0" w:color="auto"/>
      </w:divBdr>
    </w:div>
    <w:div w:id="595406419">
      <w:bodyDiv w:val="1"/>
      <w:marLeft w:val="0"/>
      <w:marRight w:val="0"/>
      <w:marTop w:val="0"/>
      <w:marBottom w:val="0"/>
      <w:divBdr>
        <w:top w:val="none" w:sz="0" w:space="0" w:color="auto"/>
        <w:left w:val="none" w:sz="0" w:space="0" w:color="auto"/>
        <w:bottom w:val="none" w:sz="0" w:space="0" w:color="auto"/>
        <w:right w:val="none" w:sz="0" w:space="0" w:color="auto"/>
      </w:divBdr>
      <w:divsChild>
        <w:div w:id="196045122">
          <w:marLeft w:val="0"/>
          <w:marRight w:val="0"/>
          <w:marTop w:val="0"/>
          <w:marBottom w:val="0"/>
          <w:divBdr>
            <w:top w:val="none" w:sz="0" w:space="0" w:color="auto"/>
            <w:left w:val="none" w:sz="0" w:space="0" w:color="auto"/>
            <w:bottom w:val="none" w:sz="0" w:space="0" w:color="auto"/>
            <w:right w:val="none" w:sz="0" w:space="0" w:color="auto"/>
          </w:divBdr>
        </w:div>
        <w:div w:id="235828083">
          <w:marLeft w:val="0"/>
          <w:marRight w:val="0"/>
          <w:marTop w:val="0"/>
          <w:marBottom w:val="0"/>
          <w:divBdr>
            <w:top w:val="none" w:sz="0" w:space="0" w:color="auto"/>
            <w:left w:val="none" w:sz="0" w:space="0" w:color="auto"/>
            <w:bottom w:val="none" w:sz="0" w:space="0" w:color="auto"/>
            <w:right w:val="none" w:sz="0" w:space="0" w:color="auto"/>
          </w:divBdr>
        </w:div>
        <w:div w:id="283735072">
          <w:marLeft w:val="0"/>
          <w:marRight w:val="0"/>
          <w:marTop w:val="0"/>
          <w:marBottom w:val="0"/>
          <w:divBdr>
            <w:top w:val="none" w:sz="0" w:space="0" w:color="auto"/>
            <w:left w:val="none" w:sz="0" w:space="0" w:color="auto"/>
            <w:bottom w:val="none" w:sz="0" w:space="0" w:color="auto"/>
            <w:right w:val="none" w:sz="0" w:space="0" w:color="auto"/>
          </w:divBdr>
        </w:div>
        <w:div w:id="634678806">
          <w:marLeft w:val="0"/>
          <w:marRight w:val="0"/>
          <w:marTop w:val="0"/>
          <w:marBottom w:val="0"/>
          <w:divBdr>
            <w:top w:val="none" w:sz="0" w:space="0" w:color="auto"/>
            <w:left w:val="none" w:sz="0" w:space="0" w:color="auto"/>
            <w:bottom w:val="none" w:sz="0" w:space="0" w:color="auto"/>
            <w:right w:val="none" w:sz="0" w:space="0" w:color="auto"/>
          </w:divBdr>
        </w:div>
        <w:div w:id="830756183">
          <w:marLeft w:val="0"/>
          <w:marRight w:val="0"/>
          <w:marTop w:val="0"/>
          <w:marBottom w:val="0"/>
          <w:divBdr>
            <w:top w:val="none" w:sz="0" w:space="0" w:color="auto"/>
            <w:left w:val="none" w:sz="0" w:space="0" w:color="auto"/>
            <w:bottom w:val="none" w:sz="0" w:space="0" w:color="auto"/>
            <w:right w:val="none" w:sz="0" w:space="0" w:color="auto"/>
          </w:divBdr>
        </w:div>
        <w:div w:id="899368624">
          <w:marLeft w:val="0"/>
          <w:marRight w:val="0"/>
          <w:marTop w:val="0"/>
          <w:marBottom w:val="0"/>
          <w:divBdr>
            <w:top w:val="none" w:sz="0" w:space="0" w:color="auto"/>
            <w:left w:val="none" w:sz="0" w:space="0" w:color="auto"/>
            <w:bottom w:val="none" w:sz="0" w:space="0" w:color="auto"/>
            <w:right w:val="none" w:sz="0" w:space="0" w:color="auto"/>
          </w:divBdr>
        </w:div>
        <w:div w:id="1247346709">
          <w:marLeft w:val="0"/>
          <w:marRight w:val="0"/>
          <w:marTop w:val="0"/>
          <w:marBottom w:val="0"/>
          <w:divBdr>
            <w:top w:val="none" w:sz="0" w:space="0" w:color="auto"/>
            <w:left w:val="none" w:sz="0" w:space="0" w:color="auto"/>
            <w:bottom w:val="none" w:sz="0" w:space="0" w:color="auto"/>
            <w:right w:val="none" w:sz="0" w:space="0" w:color="auto"/>
          </w:divBdr>
        </w:div>
        <w:div w:id="1512068897">
          <w:marLeft w:val="0"/>
          <w:marRight w:val="0"/>
          <w:marTop w:val="0"/>
          <w:marBottom w:val="0"/>
          <w:divBdr>
            <w:top w:val="none" w:sz="0" w:space="0" w:color="auto"/>
            <w:left w:val="none" w:sz="0" w:space="0" w:color="auto"/>
            <w:bottom w:val="none" w:sz="0" w:space="0" w:color="auto"/>
            <w:right w:val="none" w:sz="0" w:space="0" w:color="auto"/>
          </w:divBdr>
        </w:div>
        <w:div w:id="1815829664">
          <w:marLeft w:val="0"/>
          <w:marRight w:val="0"/>
          <w:marTop w:val="0"/>
          <w:marBottom w:val="0"/>
          <w:divBdr>
            <w:top w:val="none" w:sz="0" w:space="0" w:color="auto"/>
            <w:left w:val="none" w:sz="0" w:space="0" w:color="auto"/>
            <w:bottom w:val="none" w:sz="0" w:space="0" w:color="auto"/>
            <w:right w:val="none" w:sz="0" w:space="0" w:color="auto"/>
          </w:divBdr>
        </w:div>
      </w:divsChild>
    </w:div>
    <w:div w:id="603809981">
      <w:bodyDiv w:val="1"/>
      <w:marLeft w:val="0"/>
      <w:marRight w:val="0"/>
      <w:marTop w:val="0"/>
      <w:marBottom w:val="0"/>
      <w:divBdr>
        <w:top w:val="none" w:sz="0" w:space="0" w:color="auto"/>
        <w:left w:val="none" w:sz="0" w:space="0" w:color="auto"/>
        <w:bottom w:val="none" w:sz="0" w:space="0" w:color="auto"/>
        <w:right w:val="none" w:sz="0" w:space="0" w:color="auto"/>
      </w:divBdr>
    </w:div>
    <w:div w:id="663894687">
      <w:bodyDiv w:val="1"/>
      <w:marLeft w:val="0"/>
      <w:marRight w:val="0"/>
      <w:marTop w:val="0"/>
      <w:marBottom w:val="0"/>
      <w:divBdr>
        <w:top w:val="none" w:sz="0" w:space="0" w:color="auto"/>
        <w:left w:val="none" w:sz="0" w:space="0" w:color="auto"/>
        <w:bottom w:val="none" w:sz="0" w:space="0" w:color="auto"/>
        <w:right w:val="none" w:sz="0" w:space="0" w:color="auto"/>
      </w:divBdr>
    </w:div>
    <w:div w:id="901329633">
      <w:bodyDiv w:val="1"/>
      <w:marLeft w:val="0"/>
      <w:marRight w:val="0"/>
      <w:marTop w:val="0"/>
      <w:marBottom w:val="0"/>
      <w:divBdr>
        <w:top w:val="none" w:sz="0" w:space="0" w:color="auto"/>
        <w:left w:val="none" w:sz="0" w:space="0" w:color="auto"/>
        <w:bottom w:val="none" w:sz="0" w:space="0" w:color="auto"/>
        <w:right w:val="none" w:sz="0" w:space="0" w:color="auto"/>
      </w:divBdr>
    </w:div>
    <w:div w:id="913472086">
      <w:bodyDiv w:val="1"/>
      <w:marLeft w:val="0"/>
      <w:marRight w:val="0"/>
      <w:marTop w:val="0"/>
      <w:marBottom w:val="0"/>
      <w:divBdr>
        <w:top w:val="none" w:sz="0" w:space="0" w:color="auto"/>
        <w:left w:val="none" w:sz="0" w:space="0" w:color="auto"/>
        <w:bottom w:val="none" w:sz="0" w:space="0" w:color="auto"/>
        <w:right w:val="none" w:sz="0" w:space="0" w:color="auto"/>
      </w:divBdr>
    </w:div>
    <w:div w:id="1001280587">
      <w:bodyDiv w:val="1"/>
      <w:marLeft w:val="0"/>
      <w:marRight w:val="0"/>
      <w:marTop w:val="0"/>
      <w:marBottom w:val="0"/>
      <w:divBdr>
        <w:top w:val="none" w:sz="0" w:space="0" w:color="auto"/>
        <w:left w:val="none" w:sz="0" w:space="0" w:color="auto"/>
        <w:bottom w:val="none" w:sz="0" w:space="0" w:color="auto"/>
        <w:right w:val="none" w:sz="0" w:space="0" w:color="auto"/>
      </w:divBdr>
    </w:div>
    <w:div w:id="1067191741">
      <w:bodyDiv w:val="1"/>
      <w:marLeft w:val="0"/>
      <w:marRight w:val="0"/>
      <w:marTop w:val="0"/>
      <w:marBottom w:val="0"/>
      <w:divBdr>
        <w:top w:val="none" w:sz="0" w:space="0" w:color="auto"/>
        <w:left w:val="none" w:sz="0" w:space="0" w:color="auto"/>
        <w:bottom w:val="none" w:sz="0" w:space="0" w:color="auto"/>
        <w:right w:val="none" w:sz="0" w:space="0" w:color="auto"/>
      </w:divBdr>
      <w:divsChild>
        <w:div w:id="18164600">
          <w:marLeft w:val="0"/>
          <w:marRight w:val="0"/>
          <w:marTop w:val="0"/>
          <w:marBottom w:val="0"/>
          <w:divBdr>
            <w:top w:val="none" w:sz="0" w:space="0" w:color="auto"/>
            <w:left w:val="none" w:sz="0" w:space="0" w:color="auto"/>
            <w:bottom w:val="none" w:sz="0" w:space="0" w:color="auto"/>
            <w:right w:val="none" w:sz="0" w:space="0" w:color="auto"/>
          </w:divBdr>
        </w:div>
        <w:div w:id="374739554">
          <w:marLeft w:val="0"/>
          <w:marRight w:val="0"/>
          <w:marTop w:val="0"/>
          <w:marBottom w:val="0"/>
          <w:divBdr>
            <w:top w:val="none" w:sz="0" w:space="0" w:color="auto"/>
            <w:left w:val="none" w:sz="0" w:space="0" w:color="auto"/>
            <w:bottom w:val="none" w:sz="0" w:space="0" w:color="auto"/>
            <w:right w:val="none" w:sz="0" w:space="0" w:color="auto"/>
          </w:divBdr>
        </w:div>
        <w:div w:id="1032460370">
          <w:marLeft w:val="0"/>
          <w:marRight w:val="0"/>
          <w:marTop w:val="0"/>
          <w:marBottom w:val="0"/>
          <w:divBdr>
            <w:top w:val="none" w:sz="0" w:space="0" w:color="auto"/>
            <w:left w:val="none" w:sz="0" w:space="0" w:color="auto"/>
            <w:bottom w:val="none" w:sz="0" w:space="0" w:color="auto"/>
            <w:right w:val="none" w:sz="0" w:space="0" w:color="auto"/>
          </w:divBdr>
        </w:div>
        <w:div w:id="1276209514">
          <w:marLeft w:val="0"/>
          <w:marRight w:val="0"/>
          <w:marTop w:val="0"/>
          <w:marBottom w:val="0"/>
          <w:divBdr>
            <w:top w:val="none" w:sz="0" w:space="0" w:color="auto"/>
            <w:left w:val="none" w:sz="0" w:space="0" w:color="auto"/>
            <w:bottom w:val="none" w:sz="0" w:space="0" w:color="auto"/>
            <w:right w:val="none" w:sz="0" w:space="0" w:color="auto"/>
          </w:divBdr>
        </w:div>
      </w:divsChild>
    </w:div>
    <w:div w:id="1087845823">
      <w:bodyDiv w:val="1"/>
      <w:marLeft w:val="0"/>
      <w:marRight w:val="0"/>
      <w:marTop w:val="0"/>
      <w:marBottom w:val="0"/>
      <w:divBdr>
        <w:top w:val="none" w:sz="0" w:space="0" w:color="auto"/>
        <w:left w:val="none" w:sz="0" w:space="0" w:color="auto"/>
        <w:bottom w:val="none" w:sz="0" w:space="0" w:color="auto"/>
        <w:right w:val="none" w:sz="0" w:space="0" w:color="auto"/>
      </w:divBdr>
      <w:divsChild>
        <w:div w:id="634258924">
          <w:marLeft w:val="0"/>
          <w:marRight w:val="0"/>
          <w:marTop w:val="0"/>
          <w:marBottom w:val="0"/>
          <w:divBdr>
            <w:top w:val="none" w:sz="0" w:space="0" w:color="auto"/>
            <w:left w:val="none" w:sz="0" w:space="0" w:color="auto"/>
            <w:bottom w:val="none" w:sz="0" w:space="0" w:color="auto"/>
            <w:right w:val="none" w:sz="0" w:space="0" w:color="auto"/>
          </w:divBdr>
        </w:div>
        <w:div w:id="756098543">
          <w:marLeft w:val="0"/>
          <w:marRight w:val="0"/>
          <w:marTop w:val="0"/>
          <w:marBottom w:val="0"/>
          <w:divBdr>
            <w:top w:val="none" w:sz="0" w:space="0" w:color="auto"/>
            <w:left w:val="none" w:sz="0" w:space="0" w:color="auto"/>
            <w:bottom w:val="none" w:sz="0" w:space="0" w:color="auto"/>
            <w:right w:val="none" w:sz="0" w:space="0" w:color="auto"/>
          </w:divBdr>
        </w:div>
        <w:div w:id="915817576">
          <w:marLeft w:val="0"/>
          <w:marRight w:val="0"/>
          <w:marTop w:val="0"/>
          <w:marBottom w:val="0"/>
          <w:divBdr>
            <w:top w:val="none" w:sz="0" w:space="0" w:color="auto"/>
            <w:left w:val="none" w:sz="0" w:space="0" w:color="auto"/>
            <w:bottom w:val="none" w:sz="0" w:space="0" w:color="auto"/>
            <w:right w:val="none" w:sz="0" w:space="0" w:color="auto"/>
          </w:divBdr>
        </w:div>
        <w:div w:id="1177501275">
          <w:marLeft w:val="0"/>
          <w:marRight w:val="0"/>
          <w:marTop w:val="0"/>
          <w:marBottom w:val="0"/>
          <w:divBdr>
            <w:top w:val="none" w:sz="0" w:space="0" w:color="auto"/>
            <w:left w:val="none" w:sz="0" w:space="0" w:color="auto"/>
            <w:bottom w:val="none" w:sz="0" w:space="0" w:color="auto"/>
            <w:right w:val="none" w:sz="0" w:space="0" w:color="auto"/>
          </w:divBdr>
        </w:div>
        <w:div w:id="1235775170">
          <w:marLeft w:val="0"/>
          <w:marRight w:val="0"/>
          <w:marTop w:val="0"/>
          <w:marBottom w:val="0"/>
          <w:divBdr>
            <w:top w:val="none" w:sz="0" w:space="0" w:color="auto"/>
            <w:left w:val="none" w:sz="0" w:space="0" w:color="auto"/>
            <w:bottom w:val="none" w:sz="0" w:space="0" w:color="auto"/>
            <w:right w:val="none" w:sz="0" w:space="0" w:color="auto"/>
          </w:divBdr>
        </w:div>
        <w:div w:id="1438478869">
          <w:marLeft w:val="0"/>
          <w:marRight w:val="0"/>
          <w:marTop w:val="0"/>
          <w:marBottom w:val="0"/>
          <w:divBdr>
            <w:top w:val="none" w:sz="0" w:space="0" w:color="auto"/>
            <w:left w:val="none" w:sz="0" w:space="0" w:color="auto"/>
            <w:bottom w:val="none" w:sz="0" w:space="0" w:color="auto"/>
            <w:right w:val="none" w:sz="0" w:space="0" w:color="auto"/>
          </w:divBdr>
        </w:div>
        <w:div w:id="1624313114">
          <w:marLeft w:val="0"/>
          <w:marRight w:val="0"/>
          <w:marTop w:val="0"/>
          <w:marBottom w:val="0"/>
          <w:divBdr>
            <w:top w:val="none" w:sz="0" w:space="0" w:color="auto"/>
            <w:left w:val="none" w:sz="0" w:space="0" w:color="auto"/>
            <w:bottom w:val="none" w:sz="0" w:space="0" w:color="auto"/>
            <w:right w:val="none" w:sz="0" w:space="0" w:color="auto"/>
          </w:divBdr>
        </w:div>
        <w:div w:id="1787845033">
          <w:marLeft w:val="0"/>
          <w:marRight w:val="0"/>
          <w:marTop w:val="0"/>
          <w:marBottom w:val="0"/>
          <w:divBdr>
            <w:top w:val="none" w:sz="0" w:space="0" w:color="auto"/>
            <w:left w:val="none" w:sz="0" w:space="0" w:color="auto"/>
            <w:bottom w:val="none" w:sz="0" w:space="0" w:color="auto"/>
            <w:right w:val="none" w:sz="0" w:space="0" w:color="auto"/>
          </w:divBdr>
        </w:div>
      </w:divsChild>
    </w:div>
    <w:div w:id="1126041344">
      <w:bodyDiv w:val="1"/>
      <w:marLeft w:val="0"/>
      <w:marRight w:val="0"/>
      <w:marTop w:val="0"/>
      <w:marBottom w:val="0"/>
      <w:divBdr>
        <w:top w:val="none" w:sz="0" w:space="0" w:color="auto"/>
        <w:left w:val="none" w:sz="0" w:space="0" w:color="auto"/>
        <w:bottom w:val="none" w:sz="0" w:space="0" w:color="auto"/>
        <w:right w:val="none" w:sz="0" w:space="0" w:color="auto"/>
      </w:divBdr>
    </w:div>
    <w:div w:id="1353528325">
      <w:bodyDiv w:val="1"/>
      <w:marLeft w:val="0"/>
      <w:marRight w:val="0"/>
      <w:marTop w:val="0"/>
      <w:marBottom w:val="0"/>
      <w:divBdr>
        <w:top w:val="none" w:sz="0" w:space="0" w:color="auto"/>
        <w:left w:val="none" w:sz="0" w:space="0" w:color="auto"/>
        <w:bottom w:val="none" w:sz="0" w:space="0" w:color="auto"/>
        <w:right w:val="none" w:sz="0" w:space="0" w:color="auto"/>
      </w:divBdr>
    </w:div>
    <w:div w:id="1473592852">
      <w:bodyDiv w:val="1"/>
      <w:marLeft w:val="0"/>
      <w:marRight w:val="0"/>
      <w:marTop w:val="0"/>
      <w:marBottom w:val="0"/>
      <w:divBdr>
        <w:top w:val="none" w:sz="0" w:space="0" w:color="auto"/>
        <w:left w:val="none" w:sz="0" w:space="0" w:color="auto"/>
        <w:bottom w:val="none" w:sz="0" w:space="0" w:color="auto"/>
        <w:right w:val="none" w:sz="0" w:space="0" w:color="auto"/>
      </w:divBdr>
    </w:div>
    <w:div w:id="1548688811">
      <w:bodyDiv w:val="1"/>
      <w:marLeft w:val="0"/>
      <w:marRight w:val="0"/>
      <w:marTop w:val="0"/>
      <w:marBottom w:val="0"/>
      <w:divBdr>
        <w:top w:val="none" w:sz="0" w:space="0" w:color="auto"/>
        <w:left w:val="none" w:sz="0" w:space="0" w:color="auto"/>
        <w:bottom w:val="none" w:sz="0" w:space="0" w:color="auto"/>
        <w:right w:val="none" w:sz="0" w:space="0" w:color="auto"/>
      </w:divBdr>
      <w:divsChild>
        <w:div w:id="376970896">
          <w:marLeft w:val="0"/>
          <w:marRight w:val="0"/>
          <w:marTop w:val="0"/>
          <w:marBottom w:val="0"/>
          <w:divBdr>
            <w:top w:val="none" w:sz="0" w:space="0" w:color="auto"/>
            <w:left w:val="none" w:sz="0" w:space="0" w:color="auto"/>
            <w:bottom w:val="none" w:sz="0" w:space="0" w:color="auto"/>
            <w:right w:val="none" w:sz="0" w:space="0" w:color="auto"/>
          </w:divBdr>
        </w:div>
        <w:div w:id="2025354461">
          <w:marLeft w:val="0"/>
          <w:marRight w:val="0"/>
          <w:marTop w:val="0"/>
          <w:marBottom w:val="0"/>
          <w:divBdr>
            <w:top w:val="none" w:sz="0" w:space="0" w:color="auto"/>
            <w:left w:val="none" w:sz="0" w:space="0" w:color="auto"/>
            <w:bottom w:val="none" w:sz="0" w:space="0" w:color="auto"/>
            <w:right w:val="none" w:sz="0" w:space="0" w:color="auto"/>
          </w:divBdr>
        </w:div>
      </w:divsChild>
    </w:div>
    <w:div w:id="1657606466">
      <w:bodyDiv w:val="1"/>
      <w:marLeft w:val="0"/>
      <w:marRight w:val="0"/>
      <w:marTop w:val="0"/>
      <w:marBottom w:val="0"/>
      <w:divBdr>
        <w:top w:val="none" w:sz="0" w:space="0" w:color="auto"/>
        <w:left w:val="none" w:sz="0" w:space="0" w:color="auto"/>
        <w:bottom w:val="none" w:sz="0" w:space="0" w:color="auto"/>
        <w:right w:val="none" w:sz="0" w:space="0" w:color="auto"/>
      </w:divBdr>
    </w:div>
    <w:div w:id="1660380079">
      <w:bodyDiv w:val="1"/>
      <w:marLeft w:val="0"/>
      <w:marRight w:val="0"/>
      <w:marTop w:val="0"/>
      <w:marBottom w:val="0"/>
      <w:divBdr>
        <w:top w:val="none" w:sz="0" w:space="0" w:color="auto"/>
        <w:left w:val="none" w:sz="0" w:space="0" w:color="auto"/>
        <w:bottom w:val="none" w:sz="0" w:space="0" w:color="auto"/>
        <w:right w:val="none" w:sz="0" w:space="0" w:color="auto"/>
      </w:divBdr>
    </w:div>
    <w:div w:id="1682078179">
      <w:bodyDiv w:val="1"/>
      <w:marLeft w:val="0"/>
      <w:marRight w:val="0"/>
      <w:marTop w:val="0"/>
      <w:marBottom w:val="0"/>
      <w:divBdr>
        <w:top w:val="none" w:sz="0" w:space="0" w:color="auto"/>
        <w:left w:val="none" w:sz="0" w:space="0" w:color="auto"/>
        <w:bottom w:val="none" w:sz="0" w:space="0" w:color="auto"/>
        <w:right w:val="none" w:sz="0" w:space="0" w:color="auto"/>
      </w:divBdr>
    </w:div>
    <w:div w:id="1824160941">
      <w:bodyDiv w:val="1"/>
      <w:marLeft w:val="0"/>
      <w:marRight w:val="0"/>
      <w:marTop w:val="0"/>
      <w:marBottom w:val="0"/>
      <w:divBdr>
        <w:top w:val="none" w:sz="0" w:space="0" w:color="auto"/>
        <w:left w:val="none" w:sz="0" w:space="0" w:color="auto"/>
        <w:bottom w:val="none" w:sz="0" w:space="0" w:color="auto"/>
        <w:right w:val="none" w:sz="0" w:space="0" w:color="auto"/>
      </w:divBdr>
    </w:div>
    <w:div w:id="1876499068">
      <w:bodyDiv w:val="1"/>
      <w:marLeft w:val="0"/>
      <w:marRight w:val="0"/>
      <w:marTop w:val="0"/>
      <w:marBottom w:val="0"/>
      <w:divBdr>
        <w:top w:val="none" w:sz="0" w:space="0" w:color="auto"/>
        <w:left w:val="none" w:sz="0" w:space="0" w:color="auto"/>
        <w:bottom w:val="none" w:sz="0" w:space="0" w:color="auto"/>
        <w:right w:val="none" w:sz="0" w:space="0" w:color="auto"/>
      </w:divBdr>
      <w:divsChild>
        <w:div w:id="468745782">
          <w:marLeft w:val="0"/>
          <w:marRight w:val="0"/>
          <w:marTop w:val="0"/>
          <w:marBottom w:val="0"/>
          <w:divBdr>
            <w:top w:val="none" w:sz="0" w:space="0" w:color="auto"/>
            <w:left w:val="none" w:sz="0" w:space="0" w:color="auto"/>
            <w:bottom w:val="none" w:sz="0" w:space="0" w:color="auto"/>
            <w:right w:val="none" w:sz="0" w:space="0" w:color="auto"/>
          </w:divBdr>
          <w:divsChild>
            <w:div w:id="78066953">
              <w:marLeft w:val="0"/>
              <w:marRight w:val="0"/>
              <w:marTop w:val="0"/>
              <w:marBottom w:val="0"/>
              <w:divBdr>
                <w:top w:val="none" w:sz="0" w:space="0" w:color="auto"/>
                <w:left w:val="none" w:sz="0" w:space="0" w:color="auto"/>
                <w:bottom w:val="none" w:sz="0" w:space="0" w:color="auto"/>
                <w:right w:val="none" w:sz="0" w:space="0" w:color="auto"/>
              </w:divBdr>
            </w:div>
            <w:div w:id="118493010">
              <w:marLeft w:val="0"/>
              <w:marRight w:val="0"/>
              <w:marTop w:val="0"/>
              <w:marBottom w:val="0"/>
              <w:divBdr>
                <w:top w:val="none" w:sz="0" w:space="0" w:color="auto"/>
                <w:left w:val="none" w:sz="0" w:space="0" w:color="auto"/>
                <w:bottom w:val="none" w:sz="0" w:space="0" w:color="auto"/>
                <w:right w:val="none" w:sz="0" w:space="0" w:color="auto"/>
              </w:divBdr>
            </w:div>
            <w:div w:id="188956268">
              <w:marLeft w:val="0"/>
              <w:marRight w:val="0"/>
              <w:marTop w:val="0"/>
              <w:marBottom w:val="0"/>
              <w:divBdr>
                <w:top w:val="none" w:sz="0" w:space="0" w:color="auto"/>
                <w:left w:val="none" w:sz="0" w:space="0" w:color="auto"/>
                <w:bottom w:val="none" w:sz="0" w:space="0" w:color="auto"/>
                <w:right w:val="none" w:sz="0" w:space="0" w:color="auto"/>
              </w:divBdr>
            </w:div>
            <w:div w:id="1055543013">
              <w:marLeft w:val="0"/>
              <w:marRight w:val="0"/>
              <w:marTop w:val="0"/>
              <w:marBottom w:val="0"/>
              <w:divBdr>
                <w:top w:val="none" w:sz="0" w:space="0" w:color="auto"/>
                <w:left w:val="none" w:sz="0" w:space="0" w:color="auto"/>
                <w:bottom w:val="none" w:sz="0" w:space="0" w:color="auto"/>
                <w:right w:val="none" w:sz="0" w:space="0" w:color="auto"/>
              </w:divBdr>
            </w:div>
            <w:div w:id="1268347995">
              <w:marLeft w:val="0"/>
              <w:marRight w:val="0"/>
              <w:marTop w:val="0"/>
              <w:marBottom w:val="0"/>
              <w:divBdr>
                <w:top w:val="none" w:sz="0" w:space="0" w:color="auto"/>
                <w:left w:val="none" w:sz="0" w:space="0" w:color="auto"/>
                <w:bottom w:val="none" w:sz="0" w:space="0" w:color="auto"/>
                <w:right w:val="none" w:sz="0" w:space="0" w:color="auto"/>
              </w:divBdr>
            </w:div>
            <w:div w:id="1285699175">
              <w:marLeft w:val="0"/>
              <w:marRight w:val="0"/>
              <w:marTop w:val="0"/>
              <w:marBottom w:val="0"/>
              <w:divBdr>
                <w:top w:val="none" w:sz="0" w:space="0" w:color="auto"/>
                <w:left w:val="none" w:sz="0" w:space="0" w:color="auto"/>
                <w:bottom w:val="none" w:sz="0" w:space="0" w:color="auto"/>
                <w:right w:val="none" w:sz="0" w:space="0" w:color="auto"/>
              </w:divBdr>
            </w:div>
            <w:div w:id="1470321375">
              <w:marLeft w:val="0"/>
              <w:marRight w:val="0"/>
              <w:marTop w:val="0"/>
              <w:marBottom w:val="0"/>
              <w:divBdr>
                <w:top w:val="none" w:sz="0" w:space="0" w:color="auto"/>
                <w:left w:val="none" w:sz="0" w:space="0" w:color="auto"/>
                <w:bottom w:val="none" w:sz="0" w:space="0" w:color="auto"/>
                <w:right w:val="none" w:sz="0" w:space="0" w:color="auto"/>
              </w:divBdr>
            </w:div>
            <w:div w:id="1647466576">
              <w:marLeft w:val="0"/>
              <w:marRight w:val="0"/>
              <w:marTop w:val="0"/>
              <w:marBottom w:val="0"/>
              <w:divBdr>
                <w:top w:val="none" w:sz="0" w:space="0" w:color="auto"/>
                <w:left w:val="none" w:sz="0" w:space="0" w:color="auto"/>
                <w:bottom w:val="none" w:sz="0" w:space="0" w:color="auto"/>
                <w:right w:val="none" w:sz="0" w:space="0" w:color="auto"/>
              </w:divBdr>
            </w:div>
            <w:div w:id="1835875285">
              <w:marLeft w:val="0"/>
              <w:marRight w:val="0"/>
              <w:marTop w:val="0"/>
              <w:marBottom w:val="0"/>
              <w:divBdr>
                <w:top w:val="none" w:sz="0" w:space="0" w:color="auto"/>
                <w:left w:val="none" w:sz="0" w:space="0" w:color="auto"/>
                <w:bottom w:val="none" w:sz="0" w:space="0" w:color="auto"/>
                <w:right w:val="none" w:sz="0" w:space="0" w:color="auto"/>
              </w:divBdr>
            </w:div>
            <w:div w:id="196013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93502">
      <w:bodyDiv w:val="1"/>
      <w:marLeft w:val="0"/>
      <w:marRight w:val="0"/>
      <w:marTop w:val="0"/>
      <w:marBottom w:val="0"/>
      <w:divBdr>
        <w:top w:val="none" w:sz="0" w:space="0" w:color="auto"/>
        <w:left w:val="none" w:sz="0" w:space="0" w:color="auto"/>
        <w:bottom w:val="none" w:sz="0" w:space="0" w:color="auto"/>
        <w:right w:val="none" w:sz="0" w:space="0" w:color="auto"/>
      </w:divBdr>
    </w:div>
    <w:div w:id="1930625491">
      <w:bodyDiv w:val="1"/>
      <w:marLeft w:val="0"/>
      <w:marRight w:val="0"/>
      <w:marTop w:val="0"/>
      <w:marBottom w:val="0"/>
      <w:divBdr>
        <w:top w:val="none" w:sz="0" w:space="0" w:color="auto"/>
        <w:left w:val="none" w:sz="0" w:space="0" w:color="auto"/>
        <w:bottom w:val="none" w:sz="0" w:space="0" w:color="auto"/>
        <w:right w:val="none" w:sz="0" w:space="0" w:color="auto"/>
      </w:divBdr>
    </w:div>
    <w:div w:id="2036609976">
      <w:bodyDiv w:val="1"/>
      <w:marLeft w:val="0"/>
      <w:marRight w:val="0"/>
      <w:marTop w:val="0"/>
      <w:marBottom w:val="0"/>
      <w:divBdr>
        <w:top w:val="none" w:sz="0" w:space="0" w:color="auto"/>
        <w:left w:val="none" w:sz="0" w:space="0" w:color="auto"/>
        <w:bottom w:val="none" w:sz="0" w:space="0" w:color="auto"/>
        <w:right w:val="none" w:sz="0" w:space="0" w:color="auto"/>
      </w:divBdr>
      <w:divsChild>
        <w:div w:id="270354724">
          <w:marLeft w:val="0"/>
          <w:marRight w:val="0"/>
          <w:marTop w:val="0"/>
          <w:marBottom w:val="0"/>
          <w:divBdr>
            <w:top w:val="none" w:sz="0" w:space="0" w:color="auto"/>
            <w:left w:val="none" w:sz="0" w:space="0" w:color="auto"/>
            <w:bottom w:val="none" w:sz="0" w:space="0" w:color="auto"/>
            <w:right w:val="none" w:sz="0" w:space="0" w:color="auto"/>
          </w:divBdr>
        </w:div>
        <w:div w:id="1019159242">
          <w:marLeft w:val="0"/>
          <w:marRight w:val="0"/>
          <w:marTop w:val="0"/>
          <w:marBottom w:val="0"/>
          <w:divBdr>
            <w:top w:val="none" w:sz="0" w:space="0" w:color="auto"/>
            <w:left w:val="none" w:sz="0" w:space="0" w:color="auto"/>
            <w:bottom w:val="none" w:sz="0" w:space="0" w:color="auto"/>
            <w:right w:val="none" w:sz="0" w:space="0" w:color="auto"/>
          </w:divBdr>
        </w:div>
        <w:div w:id="1053848478">
          <w:marLeft w:val="0"/>
          <w:marRight w:val="0"/>
          <w:marTop w:val="0"/>
          <w:marBottom w:val="0"/>
          <w:divBdr>
            <w:top w:val="none" w:sz="0" w:space="0" w:color="auto"/>
            <w:left w:val="none" w:sz="0" w:space="0" w:color="auto"/>
            <w:bottom w:val="none" w:sz="0" w:space="0" w:color="auto"/>
            <w:right w:val="none" w:sz="0" w:space="0" w:color="auto"/>
          </w:divBdr>
        </w:div>
        <w:div w:id="1256866836">
          <w:marLeft w:val="0"/>
          <w:marRight w:val="0"/>
          <w:marTop w:val="0"/>
          <w:marBottom w:val="0"/>
          <w:divBdr>
            <w:top w:val="none" w:sz="0" w:space="0" w:color="auto"/>
            <w:left w:val="none" w:sz="0" w:space="0" w:color="auto"/>
            <w:bottom w:val="none" w:sz="0" w:space="0" w:color="auto"/>
            <w:right w:val="none" w:sz="0" w:space="0" w:color="auto"/>
          </w:divBdr>
        </w:div>
        <w:div w:id="1797211313">
          <w:marLeft w:val="0"/>
          <w:marRight w:val="0"/>
          <w:marTop w:val="0"/>
          <w:marBottom w:val="0"/>
          <w:divBdr>
            <w:top w:val="none" w:sz="0" w:space="0" w:color="auto"/>
            <w:left w:val="none" w:sz="0" w:space="0" w:color="auto"/>
            <w:bottom w:val="none" w:sz="0" w:space="0" w:color="auto"/>
            <w:right w:val="none" w:sz="0" w:space="0" w:color="auto"/>
          </w:divBdr>
        </w:div>
      </w:divsChild>
    </w:div>
    <w:div w:id="2078018052">
      <w:bodyDiv w:val="1"/>
      <w:marLeft w:val="0"/>
      <w:marRight w:val="0"/>
      <w:marTop w:val="0"/>
      <w:marBottom w:val="0"/>
      <w:divBdr>
        <w:top w:val="none" w:sz="0" w:space="0" w:color="auto"/>
        <w:left w:val="none" w:sz="0" w:space="0" w:color="auto"/>
        <w:bottom w:val="none" w:sz="0" w:space="0" w:color="auto"/>
        <w:right w:val="none" w:sz="0" w:space="0" w:color="auto"/>
      </w:divBdr>
    </w:div>
    <w:div w:id="2078435335">
      <w:bodyDiv w:val="1"/>
      <w:marLeft w:val="0"/>
      <w:marRight w:val="0"/>
      <w:marTop w:val="0"/>
      <w:marBottom w:val="0"/>
      <w:divBdr>
        <w:top w:val="none" w:sz="0" w:space="0" w:color="auto"/>
        <w:left w:val="none" w:sz="0" w:space="0" w:color="auto"/>
        <w:bottom w:val="none" w:sz="0" w:space="0" w:color="auto"/>
        <w:right w:val="none" w:sz="0" w:space="0" w:color="auto"/>
      </w:divBdr>
    </w:div>
    <w:div w:id="2080512484">
      <w:bodyDiv w:val="1"/>
      <w:marLeft w:val="0"/>
      <w:marRight w:val="0"/>
      <w:marTop w:val="0"/>
      <w:marBottom w:val="0"/>
      <w:divBdr>
        <w:top w:val="none" w:sz="0" w:space="0" w:color="auto"/>
        <w:left w:val="none" w:sz="0" w:space="0" w:color="auto"/>
        <w:bottom w:val="none" w:sz="0" w:space="0" w:color="auto"/>
        <w:right w:val="none" w:sz="0" w:space="0" w:color="auto"/>
      </w:divBdr>
    </w:div>
    <w:div w:id="2107067427">
      <w:bodyDiv w:val="1"/>
      <w:marLeft w:val="0"/>
      <w:marRight w:val="0"/>
      <w:marTop w:val="0"/>
      <w:marBottom w:val="0"/>
      <w:divBdr>
        <w:top w:val="none" w:sz="0" w:space="0" w:color="auto"/>
        <w:left w:val="none" w:sz="0" w:space="0" w:color="auto"/>
        <w:bottom w:val="none" w:sz="0" w:space="0" w:color="auto"/>
        <w:right w:val="none" w:sz="0" w:space="0" w:color="auto"/>
      </w:divBdr>
      <w:divsChild>
        <w:div w:id="342319917">
          <w:marLeft w:val="0"/>
          <w:marRight w:val="0"/>
          <w:marTop w:val="0"/>
          <w:marBottom w:val="0"/>
          <w:divBdr>
            <w:top w:val="none" w:sz="0" w:space="0" w:color="auto"/>
            <w:left w:val="none" w:sz="0" w:space="0" w:color="auto"/>
            <w:bottom w:val="none" w:sz="0" w:space="0" w:color="auto"/>
            <w:right w:val="none" w:sz="0" w:space="0" w:color="auto"/>
          </w:divBdr>
        </w:div>
        <w:div w:id="392703683">
          <w:marLeft w:val="0"/>
          <w:marRight w:val="0"/>
          <w:marTop w:val="0"/>
          <w:marBottom w:val="0"/>
          <w:divBdr>
            <w:top w:val="none" w:sz="0" w:space="0" w:color="auto"/>
            <w:left w:val="none" w:sz="0" w:space="0" w:color="auto"/>
            <w:bottom w:val="none" w:sz="0" w:space="0" w:color="auto"/>
            <w:right w:val="none" w:sz="0" w:space="0" w:color="auto"/>
          </w:divBdr>
        </w:div>
        <w:div w:id="669941178">
          <w:marLeft w:val="0"/>
          <w:marRight w:val="0"/>
          <w:marTop w:val="0"/>
          <w:marBottom w:val="0"/>
          <w:divBdr>
            <w:top w:val="none" w:sz="0" w:space="0" w:color="auto"/>
            <w:left w:val="none" w:sz="0" w:space="0" w:color="auto"/>
            <w:bottom w:val="none" w:sz="0" w:space="0" w:color="auto"/>
            <w:right w:val="none" w:sz="0" w:space="0" w:color="auto"/>
          </w:divBdr>
        </w:div>
        <w:div w:id="805003561">
          <w:marLeft w:val="0"/>
          <w:marRight w:val="0"/>
          <w:marTop w:val="0"/>
          <w:marBottom w:val="0"/>
          <w:divBdr>
            <w:top w:val="none" w:sz="0" w:space="0" w:color="auto"/>
            <w:left w:val="none" w:sz="0" w:space="0" w:color="auto"/>
            <w:bottom w:val="none" w:sz="0" w:space="0" w:color="auto"/>
            <w:right w:val="none" w:sz="0" w:space="0" w:color="auto"/>
          </w:divBdr>
        </w:div>
        <w:div w:id="1117218388">
          <w:marLeft w:val="0"/>
          <w:marRight w:val="0"/>
          <w:marTop w:val="0"/>
          <w:marBottom w:val="0"/>
          <w:divBdr>
            <w:top w:val="none" w:sz="0" w:space="0" w:color="auto"/>
            <w:left w:val="none" w:sz="0" w:space="0" w:color="auto"/>
            <w:bottom w:val="none" w:sz="0" w:space="0" w:color="auto"/>
            <w:right w:val="none" w:sz="0" w:space="0" w:color="auto"/>
          </w:divBdr>
        </w:div>
        <w:div w:id="1286277185">
          <w:marLeft w:val="0"/>
          <w:marRight w:val="0"/>
          <w:marTop w:val="0"/>
          <w:marBottom w:val="0"/>
          <w:divBdr>
            <w:top w:val="none" w:sz="0" w:space="0" w:color="auto"/>
            <w:left w:val="none" w:sz="0" w:space="0" w:color="auto"/>
            <w:bottom w:val="none" w:sz="0" w:space="0" w:color="auto"/>
            <w:right w:val="none" w:sz="0" w:space="0" w:color="auto"/>
          </w:divBdr>
        </w:div>
        <w:div w:id="1548447676">
          <w:marLeft w:val="0"/>
          <w:marRight w:val="0"/>
          <w:marTop w:val="0"/>
          <w:marBottom w:val="0"/>
          <w:divBdr>
            <w:top w:val="none" w:sz="0" w:space="0" w:color="auto"/>
            <w:left w:val="none" w:sz="0" w:space="0" w:color="auto"/>
            <w:bottom w:val="none" w:sz="0" w:space="0" w:color="auto"/>
            <w:right w:val="none" w:sz="0" w:space="0" w:color="auto"/>
          </w:divBdr>
        </w:div>
        <w:div w:id="1925916171">
          <w:marLeft w:val="0"/>
          <w:marRight w:val="0"/>
          <w:marTop w:val="0"/>
          <w:marBottom w:val="0"/>
          <w:divBdr>
            <w:top w:val="none" w:sz="0" w:space="0" w:color="auto"/>
            <w:left w:val="none" w:sz="0" w:space="0" w:color="auto"/>
            <w:bottom w:val="none" w:sz="0" w:space="0" w:color="auto"/>
            <w:right w:val="none" w:sz="0" w:space="0" w:color="auto"/>
          </w:divBdr>
        </w:div>
        <w:div w:id="21276946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hukumonline.com/berita/a/bahasa-hukum--klausula-baku--klausula--yang-mengganggu-lt5ce2b65ee9cd9?page=2"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usiness-law.binus.ac.id/2017/03/31/%20mengenal-kontrak-elektronik-click-wrap-agreement-dan-tanda-tangan-elektronik/"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BA70B-9BBA-49EE-8CED-1A3DE2B96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4191</Words>
  <Characters>23891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28026</CharactersWithSpaces>
  <SharedDoc>false</SharedDoc>
  <HLinks>
    <vt:vector size="36" baseType="variant">
      <vt:variant>
        <vt:i4>4915281</vt:i4>
      </vt:variant>
      <vt:variant>
        <vt:i4>3</vt:i4>
      </vt:variant>
      <vt:variant>
        <vt:i4>0</vt:i4>
      </vt:variant>
      <vt:variant>
        <vt:i4>5</vt:i4>
      </vt:variant>
      <vt:variant>
        <vt:lpwstr>http://www.hukumonline.com/berita/a/bahasa-hukum--klausula-baku--klausula--yang-mengganggu-lt5ce2b65ee9cd9?page=2</vt:lpwstr>
      </vt:variant>
      <vt:variant>
        <vt:lpwstr/>
      </vt:variant>
      <vt:variant>
        <vt:i4>262165</vt:i4>
      </vt:variant>
      <vt:variant>
        <vt:i4>0</vt:i4>
      </vt:variant>
      <vt:variant>
        <vt:i4>0</vt:i4>
      </vt:variant>
      <vt:variant>
        <vt:i4>5</vt:i4>
      </vt:variant>
      <vt:variant>
        <vt:lpwstr>https://business-law.binus.ac.id/2017/03/31/mengenal-kontrak-elektronik-click-wrap-agreement-dan-tanda-tangan-elektronik/</vt:lpwstr>
      </vt:variant>
      <vt:variant>
        <vt:lpwstr/>
      </vt:variant>
      <vt:variant>
        <vt:i4>4915281</vt:i4>
      </vt:variant>
      <vt:variant>
        <vt:i4>9</vt:i4>
      </vt:variant>
      <vt:variant>
        <vt:i4>0</vt:i4>
      </vt:variant>
      <vt:variant>
        <vt:i4>5</vt:i4>
      </vt:variant>
      <vt:variant>
        <vt:lpwstr>http://www.hukumonline.com/berita/a/bahasa-hukum--klausula-baku--klausula--yang-mengganggu-lt5ce2b65ee9cd9?page=2</vt:lpwstr>
      </vt:variant>
      <vt:variant>
        <vt:lpwstr/>
      </vt:variant>
      <vt:variant>
        <vt:i4>4915281</vt:i4>
      </vt:variant>
      <vt:variant>
        <vt:i4>6</vt:i4>
      </vt:variant>
      <vt:variant>
        <vt:i4>0</vt:i4>
      </vt:variant>
      <vt:variant>
        <vt:i4>5</vt:i4>
      </vt:variant>
      <vt:variant>
        <vt:lpwstr>http://www.hukumonline.com/berita/a/bahasa-hukum--klausula-baku--klausula--yang-mengganggu-lt5ce2b65ee9cd9?page=2</vt:lpwstr>
      </vt:variant>
      <vt:variant>
        <vt:lpwstr/>
      </vt:variant>
      <vt:variant>
        <vt:i4>262165</vt:i4>
      </vt:variant>
      <vt:variant>
        <vt:i4>3</vt:i4>
      </vt:variant>
      <vt:variant>
        <vt:i4>0</vt:i4>
      </vt:variant>
      <vt:variant>
        <vt:i4>5</vt:i4>
      </vt:variant>
      <vt:variant>
        <vt:lpwstr>https://business-law.binus.ac.id/2017/03/31/mengenal-kontrak-elektronik-click-wrap-agreement-dan-tanda-tangan-elektronik/</vt:lpwstr>
      </vt:variant>
      <vt:variant>
        <vt:lpwstr/>
      </vt:variant>
      <vt:variant>
        <vt:i4>3538983</vt:i4>
      </vt:variant>
      <vt:variant>
        <vt:i4>0</vt:i4>
      </vt:variant>
      <vt:variant>
        <vt:i4>0</vt:i4>
      </vt:variant>
      <vt:variant>
        <vt:i4>5</vt:i4>
      </vt:variant>
      <vt:variant>
        <vt:lpwstr>https://ojk.go.id/id/kanal/iknb/data-dan-statistik/direktori/fintech/Documents/FAQ Fintech Lending.pdf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Sisfo</dc:creator>
  <cp:keywords/>
  <cp:lastModifiedBy>USER</cp:lastModifiedBy>
  <cp:revision>3</cp:revision>
  <cp:lastPrinted>2023-02-23T03:58:00Z</cp:lastPrinted>
  <dcterms:created xsi:type="dcterms:W3CDTF">2023-02-24T15:49:00Z</dcterms:created>
  <dcterms:modified xsi:type="dcterms:W3CDTF">2023-02-24T15:58:00Z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Style (author-date)</vt:lpwstr>
  </property>
  <property fmtid="{D5CDD505-2E9C-101B-9397-08002B2CF9AE}" pid="22" name="Mendeley Document_1">
    <vt:lpwstr>True</vt:lpwstr>
  </property>
  <property fmtid="{D5CDD505-2E9C-101B-9397-08002B2CF9AE}" pid="23" name="Mendeley Unique User Id_1">
    <vt:lpwstr>ed185f17-ec37-3adf-9412-034b6f95fcb2</vt:lpwstr>
  </property>
  <property fmtid="{D5CDD505-2E9C-101B-9397-08002B2CF9AE}" pid="24" name="Mendeley Citation Style_1">
    <vt:lpwstr>http://www.zotero.org/styles/turabian-fullnote-bibliography</vt:lpwstr>
  </property>
</Properties>
</file>